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charts/chart2.xml" ContentType="application/vnd.openxmlformats-officedocument.drawingml.chart+xml"/>
  <Override PartName="/word/theme/themeOverride2.xml" ContentType="application/vnd.openxmlformats-officedocument.themeOverride+xml"/>
  <Override PartName="/word/charts/chart3.xml" ContentType="application/vnd.openxmlformats-officedocument.drawingml.chart+xml"/>
  <Override PartName="/word/theme/themeOverride3.xml" ContentType="application/vnd.openxmlformats-officedocument.themeOverride+xml"/>
  <Override PartName="/word/charts/chart4.xml" ContentType="application/vnd.openxmlformats-officedocument.drawingml.chart+xml"/>
  <Override PartName="/word/theme/themeOverride4.xml" ContentType="application/vnd.openxmlformats-officedocument.themeOverride+xml"/>
  <Override PartName="/word/charts/chart5.xml" ContentType="application/vnd.openxmlformats-officedocument.drawingml.chart+xml"/>
  <Override PartName="/word/theme/themeOverride5.xml" ContentType="application/vnd.openxmlformats-officedocument.themeOverride+xml"/>
  <Override PartName="/word/charts/chart6.xml" ContentType="application/vnd.openxmlformats-officedocument.drawingml.chart+xml"/>
  <Override PartName="/word/theme/themeOverride6.xml" ContentType="application/vnd.openxmlformats-officedocument.themeOverrid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3E45" w:rsidRDefault="009E3E45" w:rsidP="009E3E45">
      <w:pPr>
        <w:spacing w:after="0" w:line="240" w:lineRule="auto"/>
        <w:ind w:left="2126"/>
        <w:jc w:val="center"/>
        <w:rPr>
          <w:rFonts w:ascii="Times New Roman" w:hAnsi="Times New Roman"/>
          <w:b/>
          <w:color w:val="0070C0"/>
          <w:sz w:val="32"/>
          <w:szCs w:val="32"/>
        </w:rPr>
      </w:pPr>
      <w:r>
        <w:rPr>
          <w:noProof/>
          <w:lang w:eastAsia="ru-RU"/>
        </w:rPr>
        <w:drawing>
          <wp:anchor distT="0" distB="0" distL="114300" distR="114300" simplePos="0" relativeHeight="251660288" behindDoc="0" locked="0" layoutInCell="1" allowOverlap="1" wp14:anchorId="6E8EFC42" wp14:editId="7E705E91">
            <wp:simplePos x="0" y="0"/>
            <wp:positionH relativeFrom="column">
              <wp:posOffset>65405</wp:posOffset>
            </wp:positionH>
            <wp:positionV relativeFrom="paragraph">
              <wp:posOffset>-15240</wp:posOffset>
            </wp:positionV>
            <wp:extent cx="1057275" cy="1057275"/>
            <wp:effectExtent l="0" t="0" r="9525" b="9525"/>
            <wp:wrapNone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7275" cy="10572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/>
          <w:b/>
          <w:color w:val="0070C0"/>
          <w:sz w:val="32"/>
          <w:szCs w:val="32"/>
        </w:rPr>
        <w:t xml:space="preserve">Результаты Всероссийских проверочных работ </w:t>
      </w:r>
    </w:p>
    <w:p w:rsidR="009E3E45" w:rsidRDefault="009E3E45" w:rsidP="009E3E45">
      <w:pPr>
        <w:spacing w:after="0" w:line="240" w:lineRule="auto"/>
        <w:ind w:left="2126"/>
        <w:jc w:val="center"/>
        <w:rPr>
          <w:rFonts w:ascii="Times New Roman" w:hAnsi="Times New Roman"/>
          <w:b/>
          <w:color w:val="0070C0"/>
          <w:sz w:val="32"/>
          <w:szCs w:val="32"/>
        </w:rPr>
      </w:pPr>
      <w:r>
        <w:rPr>
          <w:rFonts w:ascii="Times New Roman" w:hAnsi="Times New Roman"/>
          <w:b/>
          <w:color w:val="0070C0"/>
          <w:sz w:val="32"/>
          <w:szCs w:val="32"/>
        </w:rPr>
        <w:t xml:space="preserve">по </w:t>
      </w:r>
      <w:r w:rsidR="00871A7C">
        <w:rPr>
          <w:rFonts w:ascii="Times New Roman" w:hAnsi="Times New Roman"/>
          <w:b/>
          <w:color w:val="0070C0"/>
          <w:sz w:val="32"/>
          <w:szCs w:val="32"/>
        </w:rPr>
        <w:t>биологии</w:t>
      </w:r>
      <w:r>
        <w:rPr>
          <w:rFonts w:ascii="Times New Roman" w:hAnsi="Times New Roman"/>
          <w:b/>
          <w:color w:val="0070C0"/>
          <w:sz w:val="32"/>
          <w:szCs w:val="32"/>
        </w:rPr>
        <w:t xml:space="preserve"> обучающихся </w:t>
      </w:r>
      <w:r w:rsidR="00871A7C">
        <w:rPr>
          <w:rFonts w:ascii="Times New Roman" w:hAnsi="Times New Roman"/>
          <w:b/>
          <w:color w:val="0070C0"/>
          <w:sz w:val="32"/>
          <w:szCs w:val="32"/>
        </w:rPr>
        <w:t>7</w:t>
      </w:r>
      <w:r>
        <w:rPr>
          <w:rFonts w:ascii="Times New Roman" w:hAnsi="Times New Roman"/>
          <w:b/>
          <w:color w:val="0070C0"/>
          <w:sz w:val="32"/>
          <w:szCs w:val="32"/>
        </w:rPr>
        <w:t xml:space="preserve"> классов</w:t>
      </w:r>
      <w:r w:rsidR="00871A7C">
        <w:rPr>
          <w:rFonts w:ascii="Times New Roman" w:hAnsi="Times New Roman"/>
          <w:b/>
          <w:color w:val="0070C0"/>
          <w:sz w:val="32"/>
          <w:szCs w:val="32"/>
        </w:rPr>
        <w:t xml:space="preserve"> (по программе 8 класса)</w:t>
      </w:r>
      <w:r>
        <w:rPr>
          <w:rFonts w:ascii="Times New Roman" w:hAnsi="Times New Roman"/>
          <w:b/>
          <w:color w:val="0070C0"/>
          <w:sz w:val="32"/>
          <w:szCs w:val="32"/>
        </w:rPr>
        <w:t xml:space="preserve"> </w:t>
      </w:r>
    </w:p>
    <w:p w:rsidR="009E3E45" w:rsidRDefault="009E3E45" w:rsidP="009E3E45">
      <w:pPr>
        <w:spacing w:after="0" w:line="240" w:lineRule="auto"/>
        <w:ind w:left="2126"/>
        <w:jc w:val="center"/>
        <w:rPr>
          <w:rFonts w:ascii="Times New Roman" w:hAnsi="Times New Roman"/>
          <w:b/>
          <w:color w:val="0070C0"/>
          <w:sz w:val="32"/>
          <w:szCs w:val="32"/>
        </w:rPr>
      </w:pPr>
      <w:r>
        <w:rPr>
          <w:rFonts w:ascii="Times New Roman" w:hAnsi="Times New Roman"/>
          <w:b/>
          <w:color w:val="0070C0"/>
          <w:sz w:val="32"/>
          <w:szCs w:val="32"/>
        </w:rPr>
        <w:t xml:space="preserve">общеобразовательных организаций </w:t>
      </w:r>
    </w:p>
    <w:p w:rsidR="009E3E45" w:rsidRDefault="00655854" w:rsidP="009E3E45">
      <w:pPr>
        <w:spacing w:after="0" w:line="240" w:lineRule="auto"/>
        <w:ind w:left="2126"/>
        <w:jc w:val="center"/>
        <w:rPr>
          <w:rFonts w:ascii="Times New Roman" w:hAnsi="Times New Roman"/>
          <w:b/>
          <w:color w:val="0070C0"/>
          <w:sz w:val="32"/>
          <w:szCs w:val="32"/>
        </w:rPr>
      </w:pPr>
      <w:r>
        <w:rPr>
          <w:rFonts w:ascii="Times New Roman" w:hAnsi="Times New Roman"/>
          <w:b/>
          <w:color w:val="0070C0"/>
          <w:sz w:val="32"/>
          <w:szCs w:val="32"/>
        </w:rPr>
        <w:t xml:space="preserve">Орловской области </w:t>
      </w:r>
      <w:bookmarkStart w:id="0" w:name="_GoBack"/>
      <w:bookmarkEnd w:id="0"/>
      <w:r w:rsidR="009E3E45">
        <w:rPr>
          <w:rFonts w:ascii="Times New Roman" w:hAnsi="Times New Roman"/>
          <w:b/>
          <w:color w:val="0070C0"/>
          <w:sz w:val="32"/>
          <w:szCs w:val="32"/>
        </w:rPr>
        <w:t>202</w:t>
      </w:r>
      <w:r w:rsidR="00663CC5">
        <w:rPr>
          <w:rFonts w:ascii="Times New Roman" w:hAnsi="Times New Roman"/>
          <w:b/>
          <w:color w:val="0070C0"/>
          <w:sz w:val="32"/>
          <w:szCs w:val="32"/>
        </w:rPr>
        <w:t>1</w:t>
      </w:r>
      <w:r w:rsidR="009E3E45">
        <w:rPr>
          <w:rFonts w:ascii="Times New Roman" w:hAnsi="Times New Roman"/>
          <w:b/>
          <w:color w:val="0070C0"/>
          <w:sz w:val="32"/>
          <w:szCs w:val="32"/>
        </w:rPr>
        <w:t xml:space="preserve"> года</w:t>
      </w:r>
    </w:p>
    <w:p w:rsidR="009E3E45" w:rsidRPr="00871A7C" w:rsidRDefault="009E3E45" w:rsidP="00312A2B">
      <w:pPr>
        <w:jc w:val="center"/>
        <w:rPr>
          <w:rFonts w:ascii="Times New Roman" w:hAnsi="Times New Roman" w:cs="Times New Roman"/>
          <w:b/>
          <w:sz w:val="16"/>
          <w:szCs w:val="24"/>
        </w:rPr>
      </w:pPr>
    </w:p>
    <w:p w:rsidR="00312A2B" w:rsidRPr="00312A2B" w:rsidRDefault="00312A2B" w:rsidP="00312A2B">
      <w:pPr>
        <w:jc w:val="center"/>
        <w:rPr>
          <w:rFonts w:ascii="Times New Roman" w:hAnsi="Times New Roman" w:cs="Times New Roman"/>
          <w:b/>
          <w:sz w:val="28"/>
          <w:szCs w:val="24"/>
        </w:rPr>
      </w:pPr>
      <w:r w:rsidRPr="00312A2B">
        <w:rPr>
          <w:rFonts w:ascii="Times New Roman" w:hAnsi="Times New Roman" w:cs="Times New Roman"/>
          <w:b/>
          <w:sz w:val="28"/>
          <w:szCs w:val="24"/>
        </w:rPr>
        <w:t>Статистика по отметкам</w:t>
      </w:r>
    </w:p>
    <w:p w:rsidR="00053B17" w:rsidRPr="009A3EA2" w:rsidRDefault="00312A2B" w:rsidP="00312A2B">
      <w:pPr>
        <w:jc w:val="center"/>
        <w:rPr>
          <w:rFonts w:ascii="Times New Roman" w:hAnsi="Times New Roman" w:cs="Times New Roman"/>
          <w:sz w:val="28"/>
          <w:szCs w:val="24"/>
        </w:rPr>
      </w:pPr>
      <w:r w:rsidRPr="00312A2B">
        <w:rPr>
          <w:rFonts w:ascii="Times New Roman" w:hAnsi="Times New Roman" w:cs="Times New Roman"/>
          <w:sz w:val="28"/>
          <w:szCs w:val="24"/>
        </w:rPr>
        <w:t xml:space="preserve">Максимальный первичный балл: </w:t>
      </w:r>
      <w:r w:rsidR="00871A7C">
        <w:rPr>
          <w:rFonts w:ascii="Times New Roman" w:hAnsi="Times New Roman" w:cs="Times New Roman"/>
          <w:sz w:val="28"/>
          <w:szCs w:val="24"/>
        </w:rPr>
        <w:t>36</w:t>
      </w:r>
    </w:p>
    <w:tbl>
      <w:tblPr>
        <w:tblW w:w="9001" w:type="dxa"/>
        <w:jc w:val="center"/>
        <w:tblInd w:w="-2388" w:type="dxa"/>
        <w:tblLook w:val="04A0" w:firstRow="1" w:lastRow="0" w:firstColumn="1" w:lastColumn="0" w:noHBand="0" w:noVBand="1"/>
      </w:tblPr>
      <w:tblGrid>
        <w:gridCol w:w="3784"/>
        <w:gridCol w:w="1437"/>
        <w:gridCol w:w="939"/>
        <w:gridCol w:w="947"/>
        <w:gridCol w:w="947"/>
        <w:gridCol w:w="947"/>
      </w:tblGrid>
      <w:tr w:rsidR="00312A2B" w:rsidRPr="00312A2B" w:rsidTr="009E3E45">
        <w:trPr>
          <w:trHeight w:val="645"/>
          <w:jc w:val="center"/>
        </w:trPr>
        <w:tc>
          <w:tcPr>
            <w:tcW w:w="37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A2B" w:rsidRPr="00312A2B" w:rsidRDefault="00312A2B" w:rsidP="00312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2A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Регион</w:t>
            </w:r>
          </w:p>
        </w:tc>
        <w:tc>
          <w:tcPr>
            <w:tcW w:w="14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A2B" w:rsidRPr="00312A2B" w:rsidRDefault="00312A2B" w:rsidP="00312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2A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Количество участников</w:t>
            </w:r>
          </w:p>
        </w:tc>
        <w:tc>
          <w:tcPr>
            <w:tcW w:w="37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2A2B" w:rsidRPr="00312A2B" w:rsidRDefault="00312A2B" w:rsidP="00312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2A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Распределение групп баллов </w:t>
            </w:r>
            <w:proofErr w:type="gramStart"/>
            <w:r w:rsidRPr="00312A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proofErr w:type="gramEnd"/>
            <w:r w:rsidRPr="00312A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%</w:t>
            </w:r>
          </w:p>
        </w:tc>
      </w:tr>
      <w:tr w:rsidR="00312A2B" w:rsidRPr="00312A2B" w:rsidTr="009E3E45">
        <w:trPr>
          <w:trHeight w:val="269"/>
          <w:jc w:val="center"/>
        </w:trPr>
        <w:tc>
          <w:tcPr>
            <w:tcW w:w="37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12A2B" w:rsidRPr="00312A2B" w:rsidRDefault="00312A2B" w:rsidP="00312A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12A2B" w:rsidRPr="00312A2B" w:rsidRDefault="00312A2B" w:rsidP="00312A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A2B" w:rsidRPr="00312A2B" w:rsidRDefault="00312A2B" w:rsidP="00312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2A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A2B" w:rsidRPr="00312A2B" w:rsidRDefault="00312A2B" w:rsidP="00312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2A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A2B" w:rsidRPr="00312A2B" w:rsidRDefault="00312A2B" w:rsidP="00312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2A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A2B" w:rsidRPr="00312A2B" w:rsidRDefault="00312A2B" w:rsidP="00312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2A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871A7C" w:rsidRPr="00312A2B" w:rsidTr="00871A7C">
        <w:trPr>
          <w:trHeight w:val="401"/>
          <w:jc w:val="center"/>
        </w:trPr>
        <w:tc>
          <w:tcPr>
            <w:tcW w:w="3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1A7C" w:rsidRPr="00312A2B" w:rsidRDefault="00871A7C" w:rsidP="009E3E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2A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Вся выборка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1A7C" w:rsidRPr="00871A7C" w:rsidRDefault="00871A7C" w:rsidP="00871A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71A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495525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1A7C" w:rsidRPr="00871A7C" w:rsidRDefault="00871A7C" w:rsidP="00871A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71A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9,07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1A7C" w:rsidRPr="00871A7C" w:rsidRDefault="00871A7C" w:rsidP="00871A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71A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45,21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1A7C" w:rsidRPr="00871A7C" w:rsidRDefault="00871A7C" w:rsidP="00871A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71A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37,48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1A7C" w:rsidRPr="00871A7C" w:rsidRDefault="00871A7C" w:rsidP="00871A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71A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8,24</w:t>
            </w:r>
          </w:p>
        </w:tc>
      </w:tr>
      <w:tr w:rsidR="00871A7C" w:rsidRPr="00312A2B" w:rsidTr="00871A7C">
        <w:trPr>
          <w:trHeight w:val="422"/>
          <w:jc w:val="center"/>
        </w:trPr>
        <w:tc>
          <w:tcPr>
            <w:tcW w:w="3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1A7C" w:rsidRPr="00312A2B" w:rsidRDefault="00871A7C" w:rsidP="009E3E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2A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Орловская обл.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1A7C" w:rsidRPr="00871A7C" w:rsidRDefault="00871A7C" w:rsidP="00871A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71A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3950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1A7C" w:rsidRPr="00871A7C" w:rsidRDefault="00871A7C" w:rsidP="00871A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71A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6,15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1A7C" w:rsidRPr="00871A7C" w:rsidRDefault="00871A7C" w:rsidP="00871A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71A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41,29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1A7C" w:rsidRPr="00871A7C" w:rsidRDefault="00871A7C" w:rsidP="00871A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71A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40,23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1A7C" w:rsidRPr="00871A7C" w:rsidRDefault="00871A7C" w:rsidP="00871A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71A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12,33</w:t>
            </w:r>
          </w:p>
        </w:tc>
      </w:tr>
    </w:tbl>
    <w:p w:rsidR="00312A2B" w:rsidRPr="00312A2B" w:rsidRDefault="00312A2B" w:rsidP="00312A2B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9A3EA2" w:rsidRPr="009A3EA2" w:rsidRDefault="009A3EA2" w:rsidP="00312A2B">
      <w:pPr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4676775" cy="2305050"/>
            <wp:effectExtent l="0" t="0" r="0" b="0"/>
            <wp:docPr id="7" name="Диаграмма 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p w:rsidR="00312A2B" w:rsidRDefault="00312A2B" w:rsidP="00312A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</w:pPr>
      <w:r w:rsidRPr="00312A2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Распределение первичных баллов</w:t>
      </w:r>
    </w:p>
    <w:p w:rsidR="00312A2B" w:rsidRPr="00871A7C" w:rsidRDefault="00312A2B" w:rsidP="00312A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16"/>
          <w:szCs w:val="28"/>
          <w:lang w:val="en-US" w:eastAsia="ru-RU"/>
        </w:rPr>
      </w:pPr>
    </w:p>
    <w:p w:rsidR="00DE3F2D" w:rsidRDefault="00DE3F2D" w:rsidP="00312A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</w:pPr>
      <w:r>
        <w:rPr>
          <w:rFonts w:ascii="Times New Roman" w:eastAsia="Times New Roman" w:hAnsi="Times New Roman" w:cs="Times New Roman"/>
          <w:b/>
          <w:bCs/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5372100" cy="2838450"/>
            <wp:effectExtent l="0" t="0" r="0" b="0"/>
            <wp:docPr id="8" name="Диаграмма 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p w:rsidR="00312A2B" w:rsidRPr="00312A2B" w:rsidRDefault="00312A2B" w:rsidP="00312A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312A2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Гистограмма соответствия отметок за выполненную работу и отметок по журналу</w:t>
      </w:r>
    </w:p>
    <w:p w:rsidR="00312A2B" w:rsidRPr="009A3EA2" w:rsidRDefault="00312A2B" w:rsidP="00312A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155FEF" w:rsidRDefault="002E262C" w:rsidP="00312A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</w:pPr>
      <w:r>
        <w:rPr>
          <w:rFonts w:ascii="Times New Roman" w:eastAsia="Times New Roman" w:hAnsi="Times New Roman" w:cs="Times New Roman"/>
          <w:b/>
          <w:bCs/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5486400" cy="3200400"/>
            <wp:effectExtent l="0" t="0" r="0" b="0"/>
            <wp:docPr id="9" name="Диаграмма 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312A2B" w:rsidRDefault="00312A2B" w:rsidP="00312A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</w:pPr>
    </w:p>
    <w:p w:rsidR="00312A2B" w:rsidRPr="00312A2B" w:rsidRDefault="00312A2B" w:rsidP="00312A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312A2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Выполнение заданий</w:t>
      </w:r>
    </w:p>
    <w:p w:rsidR="00312A2B" w:rsidRPr="00312A2B" w:rsidRDefault="00312A2B" w:rsidP="00312A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</w:pPr>
    </w:p>
    <w:p w:rsidR="002E262C" w:rsidRPr="002E262C" w:rsidRDefault="002E262C" w:rsidP="00312A2B">
      <w:pPr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486400" cy="4371975"/>
            <wp:effectExtent l="0" t="0" r="0" b="0"/>
            <wp:docPr id="11" name="Диаграмма 1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DD4C96" w:rsidRPr="00DD4C96" w:rsidRDefault="00DD4C96" w:rsidP="00312A2B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DD4C96" w:rsidRPr="00DD4C96" w:rsidRDefault="00DD4C96" w:rsidP="00DD4C9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DD4C9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Выполнение заданий группами участников</w:t>
      </w:r>
    </w:p>
    <w:p w:rsidR="00312A2B" w:rsidRDefault="00312A2B" w:rsidP="00312A2B">
      <w:pPr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:rsidR="002E262C" w:rsidRDefault="002E262C" w:rsidP="00312A2B">
      <w:pPr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486400" cy="3200400"/>
            <wp:effectExtent l="0" t="0" r="0" b="0"/>
            <wp:docPr id="12" name="Диаграмма 1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8A5134" w:rsidRPr="002E262C" w:rsidRDefault="008A5134" w:rsidP="00312A2B">
      <w:pPr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:rsidR="003457B3" w:rsidRDefault="003457B3">
      <w:pP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br w:type="page"/>
      </w:r>
    </w:p>
    <w:p w:rsidR="00312A2B" w:rsidRDefault="00312A2B" w:rsidP="00312A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</w:pPr>
      <w:r w:rsidRPr="00312A2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Достижение планируемых результатов</w:t>
      </w:r>
    </w:p>
    <w:p w:rsidR="008A5134" w:rsidRPr="00312A2B" w:rsidRDefault="008A5134" w:rsidP="00F9328F">
      <w:pPr>
        <w:ind w:left="-284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6248400" cy="8896350"/>
            <wp:effectExtent l="0" t="0" r="0" b="0"/>
            <wp:docPr id="13" name="Диаграмма 1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sectPr w:rsidR="008A5134" w:rsidRPr="00312A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2A2B"/>
    <w:rsid w:val="00053B17"/>
    <w:rsid w:val="00155FEF"/>
    <w:rsid w:val="002E262C"/>
    <w:rsid w:val="00312A2B"/>
    <w:rsid w:val="003457B3"/>
    <w:rsid w:val="00484D96"/>
    <w:rsid w:val="00655854"/>
    <w:rsid w:val="00663CC5"/>
    <w:rsid w:val="00683CF0"/>
    <w:rsid w:val="00701293"/>
    <w:rsid w:val="0073149B"/>
    <w:rsid w:val="00871A7C"/>
    <w:rsid w:val="008A5134"/>
    <w:rsid w:val="008E5635"/>
    <w:rsid w:val="009A3EA2"/>
    <w:rsid w:val="009E3E45"/>
    <w:rsid w:val="00CB053B"/>
    <w:rsid w:val="00D34DD8"/>
    <w:rsid w:val="00DD4C96"/>
    <w:rsid w:val="00DE3F2D"/>
    <w:rsid w:val="00E65788"/>
    <w:rsid w:val="00F932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12A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12A2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12A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12A2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32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719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83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30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1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79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1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38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3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chart" Target="charts/chart2.xm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chart" Target="charts/chart1.xml"/><Relationship Id="rId11" Type="http://schemas.openxmlformats.org/officeDocument/2006/relationships/chart" Target="charts/chart6.xml"/><Relationship Id="rId5" Type="http://schemas.openxmlformats.org/officeDocument/2006/relationships/image" Target="media/image1.png"/><Relationship Id="rId10" Type="http://schemas.openxmlformats.org/officeDocument/2006/relationships/chart" Target="charts/chart5.xml"/><Relationship Id="rId4" Type="http://schemas.openxmlformats.org/officeDocument/2006/relationships/webSettings" Target="webSettings.xml"/><Relationship Id="rId9" Type="http://schemas.openxmlformats.org/officeDocument/2006/relationships/chart" Target="charts/chart4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1.xlsx"/><Relationship Id="rId1" Type="http://schemas.openxmlformats.org/officeDocument/2006/relationships/themeOverride" Target="../theme/themeOverride1.xml"/></Relationships>
</file>

<file path=word/charts/_rels/chart2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2.xlsx"/><Relationship Id="rId1" Type="http://schemas.openxmlformats.org/officeDocument/2006/relationships/themeOverride" Target="../theme/themeOverride2.xml"/></Relationships>
</file>

<file path=word/charts/_rels/chart3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3.xlsx"/><Relationship Id="rId1" Type="http://schemas.openxmlformats.org/officeDocument/2006/relationships/themeOverride" Target="../theme/themeOverride3.xml"/></Relationships>
</file>

<file path=word/charts/_rels/chart4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4.xlsx"/><Relationship Id="rId1" Type="http://schemas.openxmlformats.org/officeDocument/2006/relationships/themeOverride" Target="../theme/themeOverride4.xml"/></Relationships>
</file>

<file path=word/charts/_rels/chart5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5.xlsx"/><Relationship Id="rId1" Type="http://schemas.openxmlformats.org/officeDocument/2006/relationships/themeOverride" Target="../theme/themeOverride5.xml"/></Relationships>
</file>

<file path=word/charts/_rels/chart6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6.xlsx"/><Relationship Id="rId1" Type="http://schemas.openxmlformats.org/officeDocument/2006/relationships/themeOverride" Target="../theme/themeOverride6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Вся выборка</c:v>
                </c:pt>
              </c:strCache>
            </c:strRef>
          </c:tx>
          <c:invertIfNegative val="0"/>
          <c:dLbls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numRef>
              <c:f>Лист1!$A$2:$A$5</c:f>
              <c:numCache>
                <c:formatCode>General</c:formatCode>
                <c:ptCount val="4"/>
                <c:pt idx="0">
                  <c:v>2</c:v>
                </c:pt>
                <c:pt idx="1">
                  <c:v>3</c:v>
                </c:pt>
                <c:pt idx="2">
                  <c:v>4</c:v>
                </c:pt>
                <c:pt idx="3">
                  <c:v>5</c:v>
                </c:pt>
              </c:numCache>
            </c:numRef>
          </c:cat>
          <c:val>
            <c:numRef>
              <c:f>Лист1!$B$2:$B$5</c:f>
              <c:numCache>
                <c:formatCode>General</c:formatCode>
                <c:ptCount val="4"/>
                <c:pt idx="0">
                  <c:v>9.07</c:v>
                </c:pt>
                <c:pt idx="1">
                  <c:v>45.21</c:v>
                </c:pt>
                <c:pt idx="2">
                  <c:v>37.479999999999997</c:v>
                </c:pt>
                <c:pt idx="3">
                  <c:v>8.24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Орловская обл.</c:v>
                </c:pt>
              </c:strCache>
            </c:strRef>
          </c:tx>
          <c:spPr>
            <a:pattFill prst="openDmnd">
              <a:fgClr>
                <a:schemeClr val="accent1"/>
              </a:fgClr>
              <a:bgClr>
                <a:schemeClr val="bg1"/>
              </a:bgClr>
            </a:pattFill>
            <a:ln>
              <a:solidFill>
                <a:schemeClr val="tx2"/>
              </a:solidFill>
            </a:ln>
          </c:spPr>
          <c:invertIfNegative val="0"/>
          <c:dLbls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numRef>
              <c:f>Лист1!$A$2:$A$5</c:f>
              <c:numCache>
                <c:formatCode>General</c:formatCode>
                <c:ptCount val="4"/>
                <c:pt idx="0">
                  <c:v>2</c:v>
                </c:pt>
                <c:pt idx="1">
                  <c:v>3</c:v>
                </c:pt>
                <c:pt idx="2">
                  <c:v>4</c:v>
                </c:pt>
                <c:pt idx="3">
                  <c:v>5</c:v>
                </c:pt>
              </c:numCache>
            </c:numRef>
          </c:cat>
          <c:val>
            <c:numRef>
              <c:f>Лист1!$C$2:$C$5</c:f>
              <c:numCache>
                <c:formatCode>General</c:formatCode>
                <c:ptCount val="4"/>
                <c:pt idx="0">
                  <c:v>6.15</c:v>
                </c:pt>
                <c:pt idx="1">
                  <c:v>41.29</c:v>
                </c:pt>
                <c:pt idx="2">
                  <c:v>40.229999999999997</c:v>
                </c:pt>
                <c:pt idx="3">
                  <c:v>12.33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06"/>
        <c:axId val="46439936"/>
        <c:axId val="66091776"/>
      </c:barChart>
      <c:catAx>
        <c:axId val="46439936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crossAx val="66091776"/>
        <c:crosses val="autoZero"/>
        <c:auto val="1"/>
        <c:lblAlgn val="ctr"/>
        <c:lblOffset val="100"/>
        <c:noMultiLvlLbl val="0"/>
      </c:catAx>
      <c:valAx>
        <c:axId val="66091776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46439936"/>
        <c:crosses val="autoZero"/>
        <c:crossBetween val="between"/>
        <c:majorUnit val="10"/>
      </c:valAx>
    </c:plotArea>
    <c:legend>
      <c:legendPos val="b"/>
      <c:layout/>
      <c:overlay val="0"/>
      <c:spPr>
        <a:ln>
          <a:solidFill>
            <a:schemeClr val="tx1"/>
          </a:solidFill>
        </a:ln>
      </c:spPr>
    </c:legend>
    <c:plotVisOnly val="1"/>
    <c:dispBlanksAs val="gap"/>
    <c:showDLblsOverMax val="0"/>
  </c:chart>
  <c:spPr>
    <a:ln>
      <a:noFill/>
    </a:ln>
  </c:spPr>
  <c:externalData r:id="rId2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Вся выборка</c:v>
                </c:pt>
              </c:strCache>
            </c:strRef>
          </c:tx>
          <c:invertIfNegative val="0"/>
          <c:dLbls>
            <c:numFmt formatCode="#,##0" sourceLinked="0"/>
            <c:txPr>
              <a:bodyPr/>
              <a:lstStyle/>
              <a:p>
                <a:pPr>
                  <a:defRPr>
                    <a:solidFill>
                      <a:srgbClr val="C00000"/>
                    </a:solidFill>
                  </a:defRPr>
                </a:pPr>
                <a:endParaRPr lang="ru-RU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numRef>
              <c:f>Лист1!$A$2:$A$38</c:f>
              <c:numCache>
                <c:formatCode>General</c:formatCode>
                <c:ptCount val="37"/>
                <c:pt idx="0">
                  <c:v>0</c:v>
                </c:pt>
                <c:pt idx="1">
                  <c:v>1</c:v>
                </c:pt>
                <c:pt idx="2">
                  <c:v>2</c:v>
                </c:pt>
                <c:pt idx="3">
                  <c:v>3</c:v>
                </c:pt>
                <c:pt idx="4">
                  <c:v>4</c:v>
                </c:pt>
                <c:pt idx="5">
                  <c:v>5</c:v>
                </c:pt>
                <c:pt idx="6">
                  <c:v>6</c:v>
                </c:pt>
                <c:pt idx="7">
                  <c:v>7</c:v>
                </c:pt>
                <c:pt idx="8">
                  <c:v>8</c:v>
                </c:pt>
                <c:pt idx="9">
                  <c:v>9</c:v>
                </c:pt>
                <c:pt idx="10">
                  <c:v>10</c:v>
                </c:pt>
                <c:pt idx="11">
                  <c:v>11</c:v>
                </c:pt>
                <c:pt idx="12">
                  <c:v>12</c:v>
                </c:pt>
                <c:pt idx="13">
                  <c:v>13</c:v>
                </c:pt>
                <c:pt idx="14">
                  <c:v>14</c:v>
                </c:pt>
                <c:pt idx="15">
                  <c:v>15</c:v>
                </c:pt>
                <c:pt idx="16">
                  <c:v>16</c:v>
                </c:pt>
                <c:pt idx="17">
                  <c:v>17</c:v>
                </c:pt>
                <c:pt idx="18">
                  <c:v>18</c:v>
                </c:pt>
                <c:pt idx="19">
                  <c:v>19</c:v>
                </c:pt>
                <c:pt idx="20">
                  <c:v>20</c:v>
                </c:pt>
                <c:pt idx="21">
                  <c:v>21</c:v>
                </c:pt>
                <c:pt idx="22">
                  <c:v>22</c:v>
                </c:pt>
                <c:pt idx="23">
                  <c:v>23</c:v>
                </c:pt>
                <c:pt idx="24">
                  <c:v>24</c:v>
                </c:pt>
                <c:pt idx="25">
                  <c:v>25</c:v>
                </c:pt>
                <c:pt idx="26">
                  <c:v>26</c:v>
                </c:pt>
                <c:pt idx="27">
                  <c:v>27</c:v>
                </c:pt>
                <c:pt idx="28">
                  <c:v>28</c:v>
                </c:pt>
                <c:pt idx="29">
                  <c:v>29</c:v>
                </c:pt>
                <c:pt idx="30">
                  <c:v>30</c:v>
                </c:pt>
                <c:pt idx="31">
                  <c:v>31</c:v>
                </c:pt>
                <c:pt idx="32">
                  <c:v>32</c:v>
                </c:pt>
                <c:pt idx="33">
                  <c:v>33</c:v>
                </c:pt>
                <c:pt idx="34">
                  <c:v>34</c:v>
                </c:pt>
                <c:pt idx="35">
                  <c:v>35</c:v>
                </c:pt>
                <c:pt idx="36">
                  <c:v>36</c:v>
                </c:pt>
              </c:numCache>
            </c:numRef>
          </c:cat>
          <c:val>
            <c:numRef>
              <c:f>Лист1!$B$2:$B$38</c:f>
              <c:numCache>
                <c:formatCode>General</c:formatCode>
                <c:ptCount val="37"/>
                <c:pt idx="0">
                  <c:v>0</c:v>
                </c:pt>
                <c:pt idx="1">
                  <c:v>0</c:v>
                </c:pt>
                <c:pt idx="2">
                  <c:v>0.1</c:v>
                </c:pt>
                <c:pt idx="3">
                  <c:v>0.2</c:v>
                </c:pt>
                <c:pt idx="4">
                  <c:v>0.3</c:v>
                </c:pt>
                <c:pt idx="5">
                  <c:v>0.5</c:v>
                </c:pt>
                <c:pt idx="6">
                  <c:v>0.7</c:v>
                </c:pt>
                <c:pt idx="7">
                  <c:v>0.9</c:v>
                </c:pt>
                <c:pt idx="8">
                  <c:v>1.1000000000000001</c:v>
                </c:pt>
                <c:pt idx="9">
                  <c:v>1.2</c:v>
                </c:pt>
                <c:pt idx="10">
                  <c:v>1.4</c:v>
                </c:pt>
                <c:pt idx="11">
                  <c:v>1.3</c:v>
                </c:pt>
                <c:pt idx="12">
                  <c:v>1.3</c:v>
                </c:pt>
                <c:pt idx="13">
                  <c:v>8</c:v>
                </c:pt>
                <c:pt idx="14">
                  <c:v>6.8</c:v>
                </c:pt>
                <c:pt idx="15">
                  <c:v>6</c:v>
                </c:pt>
                <c:pt idx="16">
                  <c:v>5.6</c:v>
                </c:pt>
                <c:pt idx="17">
                  <c:v>5.3</c:v>
                </c:pt>
                <c:pt idx="18">
                  <c:v>5.0999999999999996</c:v>
                </c:pt>
                <c:pt idx="19">
                  <c:v>4.7</c:v>
                </c:pt>
                <c:pt idx="20">
                  <c:v>3.9</c:v>
                </c:pt>
                <c:pt idx="21">
                  <c:v>8.3000000000000007</c:v>
                </c:pt>
                <c:pt idx="22">
                  <c:v>6.8</c:v>
                </c:pt>
                <c:pt idx="23">
                  <c:v>5.6</c:v>
                </c:pt>
                <c:pt idx="24">
                  <c:v>4.7</c:v>
                </c:pt>
                <c:pt idx="25">
                  <c:v>4</c:v>
                </c:pt>
                <c:pt idx="26">
                  <c:v>3.3</c:v>
                </c:pt>
                <c:pt idx="27">
                  <c:v>2.7</c:v>
                </c:pt>
                <c:pt idx="28">
                  <c:v>2</c:v>
                </c:pt>
                <c:pt idx="29">
                  <c:v>2.8</c:v>
                </c:pt>
                <c:pt idx="30">
                  <c:v>2</c:v>
                </c:pt>
                <c:pt idx="31">
                  <c:v>1.3</c:v>
                </c:pt>
                <c:pt idx="32">
                  <c:v>0.9</c:v>
                </c:pt>
                <c:pt idx="33">
                  <c:v>0.6</c:v>
                </c:pt>
                <c:pt idx="34">
                  <c:v>0.3</c:v>
                </c:pt>
                <c:pt idx="35">
                  <c:v>0.2</c:v>
                </c:pt>
                <c:pt idx="36">
                  <c:v>0.1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Орловская обл.</c:v>
                </c:pt>
              </c:strCache>
            </c:strRef>
          </c:tx>
          <c:spPr>
            <a:pattFill prst="openDmnd">
              <a:fgClr>
                <a:schemeClr val="accent1"/>
              </a:fgClr>
              <a:bgClr>
                <a:schemeClr val="bg1"/>
              </a:bgClr>
            </a:pattFill>
            <a:ln>
              <a:solidFill>
                <a:schemeClr val="tx2"/>
              </a:solidFill>
            </a:ln>
          </c:spPr>
          <c:invertIfNegative val="0"/>
          <c:dLbls>
            <c:txPr>
              <a:bodyPr/>
              <a:lstStyle/>
              <a:p>
                <a:pPr>
                  <a:defRPr>
                    <a:solidFill>
                      <a:schemeClr val="tx2"/>
                    </a:solidFill>
                  </a:defRPr>
                </a:pPr>
                <a:endParaRPr lang="ru-RU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numRef>
              <c:f>Лист1!$A$2:$A$38</c:f>
              <c:numCache>
                <c:formatCode>General</c:formatCode>
                <c:ptCount val="37"/>
                <c:pt idx="0">
                  <c:v>0</c:v>
                </c:pt>
                <c:pt idx="1">
                  <c:v>1</c:v>
                </c:pt>
                <c:pt idx="2">
                  <c:v>2</c:v>
                </c:pt>
                <c:pt idx="3">
                  <c:v>3</c:v>
                </c:pt>
                <c:pt idx="4">
                  <c:v>4</c:v>
                </c:pt>
                <c:pt idx="5">
                  <c:v>5</c:v>
                </c:pt>
                <c:pt idx="6">
                  <c:v>6</c:v>
                </c:pt>
                <c:pt idx="7">
                  <c:v>7</c:v>
                </c:pt>
                <c:pt idx="8">
                  <c:v>8</c:v>
                </c:pt>
                <c:pt idx="9">
                  <c:v>9</c:v>
                </c:pt>
                <c:pt idx="10">
                  <c:v>10</c:v>
                </c:pt>
                <c:pt idx="11">
                  <c:v>11</c:v>
                </c:pt>
                <c:pt idx="12">
                  <c:v>12</c:v>
                </c:pt>
                <c:pt idx="13">
                  <c:v>13</c:v>
                </c:pt>
                <c:pt idx="14">
                  <c:v>14</c:v>
                </c:pt>
                <c:pt idx="15">
                  <c:v>15</c:v>
                </c:pt>
                <c:pt idx="16">
                  <c:v>16</c:v>
                </c:pt>
                <c:pt idx="17">
                  <c:v>17</c:v>
                </c:pt>
                <c:pt idx="18">
                  <c:v>18</c:v>
                </c:pt>
                <c:pt idx="19">
                  <c:v>19</c:v>
                </c:pt>
                <c:pt idx="20">
                  <c:v>20</c:v>
                </c:pt>
                <c:pt idx="21">
                  <c:v>21</c:v>
                </c:pt>
                <c:pt idx="22">
                  <c:v>22</c:v>
                </c:pt>
                <c:pt idx="23">
                  <c:v>23</c:v>
                </c:pt>
                <c:pt idx="24">
                  <c:v>24</c:v>
                </c:pt>
                <c:pt idx="25">
                  <c:v>25</c:v>
                </c:pt>
                <c:pt idx="26">
                  <c:v>26</c:v>
                </c:pt>
                <c:pt idx="27">
                  <c:v>27</c:v>
                </c:pt>
                <c:pt idx="28">
                  <c:v>28</c:v>
                </c:pt>
                <c:pt idx="29">
                  <c:v>29</c:v>
                </c:pt>
                <c:pt idx="30">
                  <c:v>30</c:v>
                </c:pt>
                <c:pt idx="31">
                  <c:v>31</c:v>
                </c:pt>
                <c:pt idx="32">
                  <c:v>32</c:v>
                </c:pt>
                <c:pt idx="33">
                  <c:v>33</c:v>
                </c:pt>
                <c:pt idx="34">
                  <c:v>34</c:v>
                </c:pt>
                <c:pt idx="35">
                  <c:v>35</c:v>
                </c:pt>
                <c:pt idx="36">
                  <c:v>36</c:v>
                </c:pt>
              </c:numCache>
            </c:numRef>
          </c:cat>
          <c:val>
            <c:numRef>
              <c:f>Лист1!$C$2:$C$38</c:f>
              <c:numCache>
                <c:formatCode>General</c:formatCode>
                <c:ptCount val="37"/>
                <c:pt idx="0">
                  <c:v>0.1</c:v>
                </c:pt>
                <c:pt idx="1">
                  <c:v>0</c:v>
                </c:pt>
                <c:pt idx="2">
                  <c:v>0</c:v>
                </c:pt>
                <c:pt idx="3">
                  <c:v>0.3</c:v>
                </c:pt>
                <c:pt idx="4">
                  <c:v>0.3</c:v>
                </c:pt>
                <c:pt idx="5">
                  <c:v>0.2</c:v>
                </c:pt>
                <c:pt idx="6">
                  <c:v>0.3</c:v>
                </c:pt>
                <c:pt idx="7">
                  <c:v>0.4</c:v>
                </c:pt>
                <c:pt idx="8">
                  <c:v>1</c:v>
                </c:pt>
                <c:pt idx="9">
                  <c:v>0.8</c:v>
                </c:pt>
                <c:pt idx="10">
                  <c:v>1.2</c:v>
                </c:pt>
                <c:pt idx="11">
                  <c:v>1</c:v>
                </c:pt>
                <c:pt idx="12">
                  <c:v>0.6</c:v>
                </c:pt>
                <c:pt idx="13">
                  <c:v>6.3</c:v>
                </c:pt>
                <c:pt idx="14">
                  <c:v>5.0999999999999996</c:v>
                </c:pt>
                <c:pt idx="15">
                  <c:v>6</c:v>
                </c:pt>
                <c:pt idx="16">
                  <c:v>5.5</c:v>
                </c:pt>
                <c:pt idx="17">
                  <c:v>5.4</c:v>
                </c:pt>
                <c:pt idx="18">
                  <c:v>4.8</c:v>
                </c:pt>
                <c:pt idx="19">
                  <c:v>4.4000000000000004</c:v>
                </c:pt>
                <c:pt idx="20">
                  <c:v>3.7</c:v>
                </c:pt>
                <c:pt idx="21">
                  <c:v>7.3</c:v>
                </c:pt>
                <c:pt idx="22">
                  <c:v>7.4</c:v>
                </c:pt>
                <c:pt idx="23">
                  <c:v>6.7</c:v>
                </c:pt>
                <c:pt idx="24">
                  <c:v>5.3</c:v>
                </c:pt>
                <c:pt idx="25">
                  <c:v>4.3</c:v>
                </c:pt>
                <c:pt idx="26">
                  <c:v>3.8</c:v>
                </c:pt>
                <c:pt idx="27">
                  <c:v>3.1</c:v>
                </c:pt>
                <c:pt idx="28">
                  <c:v>2.2000000000000002</c:v>
                </c:pt>
                <c:pt idx="29">
                  <c:v>3.8</c:v>
                </c:pt>
                <c:pt idx="30">
                  <c:v>2.8</c:v>
                </c:pt>
                <c:pt idx="31">
                  <c:v>2.1</c:v>
                </c:pt>
                <c:pt idx="32">
                  <c:v>1.2</c:v>
                </c:pt>
                <c:pt idx="33">
                  <c:v>1.1000000000000001</c:v>
                </c:pt>
                <c:pt idx="34">
                  <c:v>0.8</c:v>
                </c:pt>
                <c:pt idx="35">
                  <c:v>0.4</c:v>
                </c:pt>
                <c:pt idx="36">
                  <c:v>0.1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</c:dLbls>
        <c:gapWidth val="0"/>
        <c:axId val="47138304"/>
        <c:axId val="47655168"/>
      </c:barChart>
      <c:catAx>
        <c:axId val="47138304"/>
        <c:scaling>
          <c:orientation val="minMax"/>
        </c:scaling>
        <c:delete val="0"/>
        <c:axPos val="b"/>
        <c:majorGridlines/>
        <c:numFmt formatCode="General" sourceLinked="1"/>
        <c:majorTickMark val="out"/>
        <c:minorTickMark val="none"/>
        <c:tickLblPos val="nextTo"/>
        <c:crossAx val="47655168"/>
        <c:crosses val="autoZero"/>
        <c:auto val="1"/>
        <c:lblAlgn val="ctr"/>
        <c:lblOffset val="100"/>
        <c:noMultiLvlLbl val="0"/>
      </c:catAx>
      <c:valAx>
        <c:axId val="47655168"/>
        <c:scaling>
          <c:orientation val="minMax"/>
        </c:scaling>
        <c:delete val="0"/>
        <c:axPos val="l"/>
        <c:majorGridlines/>
        <c:minorGridlines/>
        <c:numFmt formatCode="General" sourceLinked="1"/>
        <c:majorTickMark val="out"/>
        <c:minorTickMark val="none"/>
        <c:tickLblPos val="nextTo"/>
        <c:crossAx val="47138304"/>
        <c:crosses val="autoZero"/>
        <c:crossBetween val="between"/>
      </c:valAx>
    </c:plotArea>
    <c:legend>
      <c:legendPos val="b"/>
      <c:layout/>
      <c:overlay val="0"/>
      <c:spPr>
        <a:ln>
          <a:solidFill>
            <a:schemeClr val="tx1"/>
          </a:solidFill>
        </a:ln>
      </c:spPr>
    </c:legend>
    <c:plotVisOnly val="1"/>
    <c:dispBlanksAs val="gap"/>
    <c:showDLblsOverMax val="0"/>
  </c:chart>
  <c:spPr>
    <a:ln>
      <a:noFill/>
    </a:ln>
  </c:spPr>
  <c:externalData r:id="rId2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Ряд 1</c:v>
                </c:pt>
              </c:strCache>
            </c:strRef>
          </c:tx>
          <c:invertIfNegative val="0"/>
          <c:dLbls>
            <c:dLbl>
              <c:idx val="2"/>
              <c:layout>
                <c:manualLayout>
                  <c:x val="2.7775590551181104E-3"/>
                  <c:y val="2.314814814814814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Лист1!$A$2:$A$4</c:f>
              <c:strCache>
                <c:ptCount val="3"/>
                <c:pt idx="0">
                  <c:v>Понизили</c:v>
                </c:pt>
                <c:pt idx="1">
                  <c:v>Подтвердили</c:v>
                </c:pt>
                <c:pt idx="2">
                  <c:v>Повысили</c:v>
                </c:pt>
              </c:strCache>
            </c:strRef>
          </c:cat>
          <c:val>
            <c:numRef>
              <c:f>Лист1!$B$2:$B$4</c:f>
              <c:numCache>
                <c:formatCode>General</c:formatCode>
                <c:ptCount val="3"/>
                <c:pt idx="0">
                  <c:v>36.08</c:v>
                </c:pt>
                <c:pt idx="1">
                  <c:v>58.63</c:v>
                </c:pt>
                <c:pt idx="2">
                  <c:v>5.29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80"/>
        <c:overlap val="-19"/>
        <c:axId val="47137280"/>
        <c:axId val="47654016"/>
      </c:barChart>
      <c:catAx>
        <c:axId val="47137280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crossAx val="47654016"/>
        <c:crosses val="autoZero"/>
        <c:auto val="1"/>
        <c:lblAlgn val="ctr"/>
        <c:lblOffset val="100"/>
        <c:noMultiLvlLbl val="0"/>
      </c:catAx>
      <c:valAx>
        <c:axId val="47654016"/>
        <c:scaling>
          <c:orientation val="minMax"/>
        </c:scaling>
        <c:delete val="0"/>
        <c:axPos val="l"/>
        <c:majorGridlines/>
        <c:numFmt formatCode="General\%" sourceLinked="0"/>
        <c:majorTickMark val="out"/>
        <c:minorTickMark val="none"/>
        <c:tickLblPos val="nextTo"/>
        <c:crossAx val="47137280"/>
        <c:crosses val="autoZero"/>
        <c:crossBetween val="between"/>
      </c:valAx>
    </c:plotArea>
    <c:plotVisOnly val="1"/>
    <c:dispBlanksAs val="gap"/>
    <c:showDLblsOverMax val="0"/>
  </c:chart>
  <c:spPr>
    <a:ln>
      <a:noFill/>
    </a:ln>
  </c:spPr>
  <c:externalData r:id="rId2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Вся выборка</c:v>
                </c:pt>
              </c:strCache>
            </c:strRef>
          </c:tx>
          <c:invertIfNegative val="0"/>
          <c:dLbls>
            <c:numFmt formatCode="#,##0" sourceLinked="0"/>
            <c:txPr>
              <a:bodyPr/>
              <a:lstStyle/>
              <a:p>
                <a:pPr>
                  <a:defRPr sz="1000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numRef>
              <c:f>Лист1!$A$2:$A$24</c:f>
              <c:numCache>
                <c:formatCode>General</c:formatCode>
                <c:ptCount val="23"/>
                <c:pt idx="0">
                  <c:v>1.1000000000000001</c:v>
                </c:pt>
                <c:pt idx="1">
                  <c:v>1.2</c:v>
                </c:pt>
                <c:pt idx="2">
                  <c:v>2.1</c:v>
                </c:pt>
                <c:pt idx="3">
                  <c:v>2.2000000000000002</c:v>
                </c:pt>
                <c:pt idx="4">
                  <c:v>2.2999999999999998</c:v>
                </c:pt>
                <c:pt idx="5">
                  <c:v>2.4</c:v>
                </c:pt>
                <c:pt idx="6">
                  <c:v>3</c:v>
                </c:pt>
                <c:pt idx="7">
                  <c:v>4.0999999999999996</c:v>
                </c:pt>
                <c:pt idx="8">
                  <c:v>4.2</c:v>
                </c:pt>
                <c:pt idx="9">
                  <c:v>5.0999999999999996</c:v>
                </c:pt>
                <c:pt idx="10">
                  <c:v>5.2</c:v>
                </c:pt>
                <c:pt idx="11">
                  <c:v>6.1</c:v>
                </c:pt>
                <c:pt idx="12">
                  <c:v>6.2</c:v>
                </c:pt>
                <c:pt idx="13">
                  <c:v>7</c:v>
                </c:pt>
                <c:pt idx="14">
                  <c:v>8.1</c:v>
                </c:pt>
                <c:pt idx="15">
                  <c:v>8.1999999999999993</c:v>
                </c:pt>
                <c:pt idx="16">
                  <c:v>9</c:v>
                </c:pt>
                <c:pt idx="17">
                  <c:v>10.1</c:v>
                </c:pt>
                <c:pt idx="18">
                  <c:v>10.199999999999999</c:v>
                </c:pt>
                <c:pt idx="19">
                  <c:v>11</c:v>
                </c:pt>
                <c:pt idx="20">
                  <c:v>12</c:v>
                </c:pt>
                <c:pt idx="21">
                  <c:v>13.1</c:v>
                </c:pt>
                <c:pt idx="22">
                  <c:v>13.2</c:v>
                </c:pt>
              </c:numCache>
            </c:numRef>
          </c:cat>
          <c:val>
            <c:numRef>
              <c:f>Лист1!$B$2:$B$24</c:f>
              <c:numCache>
                <c:formatCode>General</c:formatCode>
                <c:ptCount val="23"/>
                <c:pt idx="0">
                  <c:v>83.31</c:v>
                </c:pt>
                <c:pt idx="1">
                  <c:v>55.77</c:v>
                </c:pt>
                <c:pt idx="2">
                  <c:v>66.790000000000006</c:v>
                </c:pt>
                <c:pt idx="3">
                  <c:v>62.53</c:v>
                </c:pt>
                <c:pt idx="4">
                  <c:v>62.84</c:v>
                </c:pt>
                <c:pt idx="5">
                  <c:v>54.22</c:v>
                </c:pt>
                <c:pt idx="6">
                  <c:v>57.52</c:v>
                </c:pt>
                <c:pt idx="7">
                  <c:v>52.59</c:v>
                </c:pt>
                <c:pt idx="8">
                  <c:v>44.11</c:v>
                </c:pt>
                <c:pt idx="9">
                  <c:v>62.43</c:v>
                </c:pt>
                <c:pt idx="10">
                  <c:v>37.200000000000003</c:v>
                </c:pt>
                <c:pt idx="11">
                  <c:v>66.349999999999994</c:v>
                </c:pt>
                <c:pt idx="12">
                  <c:v>51.74</c:v>
                </c:pt>
                <c:pt idx="13">
                  <c:v>70.05</c:v>
                </c:pt>
                <c:pt idx="14">
                  <c:v>46.11</c:v>
                </c:pt>
                <c:pt idx="15">
                  <c:v>49.8</c:v>
                </c:pt>
                <c:pt idx="16">
                  <c:v>44.8</c:v>
                </c:pt>
                <c:pt idx="17">
                  <c:v>52.07</c:v>
                </c:pt>
                <c:pt idx="18">
                  <c:v>40.68</c:v>
                </c:pt>
                <c:pt idx="19">
                  <c:v>52.88</c:v>
                </c:pt>
                <c:pt idx="20">
                  <c:v>58.09</c:v>
                </c:pt>
                <c:pt idx="21">
                  <c:v>65.53</c:v>
                </c:pt>
                <c:pt idx="22">
                  <c:v>34.76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Орловская обл.</c:v>
                </c:pt>
              </c:strCache>
            </c:strRef>
          </c:tx>
          <c:invertIfNegative val="0"/>
          <c:dLbls>
            <c:numFmt formatCode="#,##0" sourceLinked="0"/>
            <c:txPr>
              <a:bodyPr/>
              <a:lstStyle/>
              <a:p>
                <a:pPr>
                  <a:defRPr sz="1000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numRef>
              <c:f>Лист1!$A$2:$A$24</c:f>
              <c:numCache>
                <c:formatCode>General</c:formatCode>
                <c:ptCount val="23"/>
                <c:pt idx="0">
                  <c:v>1.1000000000000001</c:v>
                </c:pt>
                <c:pt idx="1">
                  <c:v>1.2</c:v>
                </c:pt>
                <c:pt idx="2">
                  <c:v>2.1</c:v>
                </c:pt>
                <c:pt idx="3">
                  <c:v>2.2000000000000002</c:v>
                </c:pt>
                <c:pt idx="4">
                  <c:v>2.2999999999999998</c:v>
                </c:pt>
                <c:pt idx="5">
                  <c:v>2.4</c:v>
                </c:pt>
                <c:pt idx="6">
                  <c:v>3</c:v>
                </c:pt>
                <c:pt idx="7">
                  <c:v>4.0999999999999996</c:v>
                </c:pt>
                <c:pt idx="8">
                  <c:v>4.2</c:v>
                </c:pt>
                <c:pt idx="9">
                  <c:v>5.0999999999999996</c:v>
                </c:pt>
                <c:pt idx="10">
                  <c:v>5.2</c:v>
                </c:pt>
                <c:pt idx="11">
                  <c:v>6.1</c:v>
                </c:pt>
                <c:pt idx="12">
                  <c:v>6.2</c:v>
                </c:pt>
                <c:pt idx="13">
                  <c:v>7</c:v>
                </c:pt>
                <c:pt idx="14">
                  <c:v>8.1</c:v>
                </c:pt>
                <c:pt idx="15">
                  <c:v>8.1999999999999993</c:v>
                </c:pt>
                <c:pt idx="16">
                  <c:v>9</c:v>
                </c:pt>
                <c:pt idx="17">
                  <c:v>10.1</c:v>
                </c:pt>
                <c:pt idx="18">
                  <c:v>10.199999999999999</c:v>
                </c:pt>
                <c:pt idx="19">
                  <c:v>11</c:v>
                </c:pt>
                <c:pt idx="20">
                  <c:v>12</c:v>
                </c:pt>
                <c:pt idx="21">
                  <c:v>13.1</c:v>
                </c:pt>
                <c:pt idx="22">
                  <c:v>13.2</c:v>
                </c:pt>
              </c:numCache>
            </c:numRef>
          </c:cat>
          <c:val>
            <c:numRef>
              <c:f>Лист1!$C$2:$C$24</c:f>
              <c:numCache>
                <c:formatCode>General</c:formatCode>
                <c:ptCount val="23"/>
                <c:pt idx="0">
                  <c:v>84.13</c:v>
                </c:pt>
                <c:pt idx="1">
                  <c:v>53.7</c:v>
                </c:pt>
                <c:pt idx="2">
                  <c:v>68.510000000000005</c:v>
                </c:pt>
                <c:pt idx="3">
                  <c:v>63.52</c:v>
                </c:pt>
                <c:pt idx="4">
                  <c:v>66.81</c:v>
                </c:pt>
                <c:pt idx="5">
                  <c:v>54.78</c:v>
                </c:pt>
                <c:pt idx="6">
                  <c:v>63.24</c:v>
                </c:pt>
                <c:pt idx="7">
                  <c:v>56.51</c:v>
                </c:pt>
                <c:pt idx="8">
                  <c:v>46.23</c:v>
                </c:pt>
                <c:pt idx="9">
                  <c:v>63.92</c:v>
                </c:pt>
                <c:pt idx="10">
                  <c:v>39.11</c:v>
                </c:pt>
                <c:pt idx="11">
                  <c:v>70.86</c:v>
                </c:pt>
                <c:pt idx="12">
                  <c:v>50.3</c:v>
                </c:pt>
                <c:pt idx="13">
                  <c:v>72.38</c:v>
                </c:pt>
                <c:pt idx="14">
                  <c:v>51.95</c:v>
                </c:pt>
                <c:pt idx="15">
                  <c:v>53.23</c:v>
                </c:pt>
                <c:pt idx="16">
                  <c:v>50.51</c:v>
                </c:pt>
                <c:pt idx="17">
                  <c:v>58.47</c:v>
                </c:pt>
                <c:pt idx="18">
                  <c:v>39.29</c:v>
                </c:pt>
                <c:pt idx="19">
                  <c:v>52.58</c:v>
                </c:pt>
                <c:pt idx="20">
                  <c:v>60.14</c:v>
                </c:pt>
                <c:pt idx="21">
                  <c:v>73.41</c:v>
                </c:pt>
                <c:pt idx="22">
                  <c:v>40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75"/>
        <c:axId val="47139328"/>
        <c:axId val="64083008"/>
      </c:barChart>
      <c:catAx>
        <c:axId val="47139328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crossAx val="64083008"/>
        <c:crosses val="autoZero"/>
        <c:auto val="1"/>
        <c:lblAlgn val="ctr"/>
        <c:lblOffset val="100"/>
        <c:noMultiLvlLbl val="0"/>
      </c:catAx>
      <c:valAx>
        <c:axId val="64083008"/>
        <c:scaling>
          <c:orientation val="minMax"/>
        </c:scaling>
        <c:delete val="0"/>
        <c:axPos val="l"/>
        <c:majorGridlines/>
        <c:numFmt formatCode="General" sourceLinked="1"/>
        <c:majorTickMark val="none"/>
        <c:minorTickMark val="none"/>
        <c:tickLblPos val="nextTo"/>
        <c:crossAx val="47139328"/>
        <c:crosses val="autoZero"/>
        <c:crossBetween val="between"/>
      </c:valAx>
    </c:plotArea>
    <c:legend>
      <c:legendPos val="b"/>
      <c:layout/>
      <c:overlay val="0"/>
      <c:spPr>
        <a:ln>
          <a:solidFill>
            <a:schemeClr val="tx1"/>
          </a:solidFill>
        </a:ln>
      </c:spPr>
    </c:legend>
    <c:plotVisOnly val="1"/>
    <c:dispBlanksAs val="gap"/>
    <c:showDLblsOverMax val="0"/>
  </c:chart>
  <c:spPr>
    <a:ln>
      <a:noFill/>
    </a:ln>
  </c:spPr>
  <c:externalData r:id="rId2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/>
      <c:lineChart>
        <c:grouping val="standar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  Ср.% вып. уч. гр.баллов 2</c:v>
                </c:pt>
              </c:strCache>
            </c:strRef>
          </c:tx>
          <c:dLbls>
            <c:delete val="1"/>
          </c:dLbls>
          <c:cat>
            <c:numRef>
              <c:f>Лист1!$A$2:$A$24</c:f>
              <c:numCache>
                <c:formatCode>General</c:formatCode>
                <c:ptCount val="23"/>
                <c:pt idx="0">
                  <c:v>1.1000000000000001</c:v>
                </c:pt>
                <c:pt idx="1">
                  <c:v>1.2</c:v>
                </c:pt>
                <c:pt idx="2">
                  <c:v>2.1</c:v>
                </c:pt>
                <c:pt idx="3">
                  <c:v>2.2000000000000002</c:v>
                </c:pt>
                <c:pt idx="4">
                  <c:v>2.2999999999999998</c:v>
                </c:pt>
                <c:pt idx="5">
                  <c:v>2.4</c:v>
                </c:pt>
                <c:pt idx="6">
                  <c:v>3</c:v>
                </c:pt>
                <c:pt idx="7">
                  <c:v>4.0999999999999996</c:v>
                </c:pt>
                <c:pt idx="8">
                  <c:v>4.2</c:v>
                </c:pt>
                <c:pt idx="9">
                  <c:v>5.0999999999999996</c:v>
                </c:pt>
                <c:pt idx="10">
                  <c:v>5.2</c:v>
                </c:pt>
                <c:pt idx="11">
                  <c:v>6.1</c:v>
                </c:pt>
                <c:pt idx="12">
                  <c:v>6.2</c:v>
                </c:pt>
                <c:pt idx="13">
                  <c:v>7</c:v>
                </c:pt>
                <c:pt idx="14">
                  <c:v>8.1</c:v>
                </c:pt>
                <c:pt idx="15">
                  <c:v>8.1999999999999993</c:v>
                </c:pt>
                <c:pt idx="16">
                  <c:v>9</c:v>
                </c:pt>
                <c:pt idx="17">
                  <c:v>10.1</c:v>
                </c:pt>
                <c:pt idx="18">
                  <c:v>10.199999999999999</c:v>
                </c:pt>
                <c:pt idx="19">
                  <c:v>11</c:v>
                </c:pt>
                <c:pt idx="20">
                  <c:v>12</c:v>
                </c:pt>
                <c:pt idx="21">
                  <c:v>13.1</c:v>
                </c:pt>
                <c:pt idx="22">
                  <c:v>13.2</c:v>
                </c:pt>
              </c:numCache>
            </c:numRef>
          </c:cat>
          <c:val>
            <c:numRef>
              <c:f>Лист1!$B$2:$B$24</c:f>
              <c:numCache>
                <c:formatCode>General</c:formatCode>
                <c:ptCount val="23"/>
                <c:pt idx="0">
                  <c:v>51.85</c:v>
                </c:pt>
                <c:pt idx="1">
                  <c:v>17.7</c:v>
                </c:pt>
                <c:pt idx="2">
                  <c:v>24.69</c:v>
                </c:pt>
                <c:pt idx="3">
                  <c:v>26.75</c:v>
                </c:pt>
                <c:pt idx="4">
                  <c:v>22.84</c:v>
                </c:pt>
                <c:pt idx="5">
                  <c:v>18.52</c:v>
                </c:pt>
                <c:pt idx="6">
                  <c:v>34.159999999999997</c:v>
                </c:pt>
                <c:pt idx="7">
                  <c:v>15.23</c:v>
                </c:pt>
                <c:pt idx="8">
                  <c:v>9.26</c:v>
                </c:pt>
                <c:pt idx="9">
                  <c:v>34.57</c:v>
                </c:pt>
                <c:pt idx="10">
                  <c:v>18.93</c:v>
                </c:pt>
                <c:pt idx="11">
                  <c:v>41.98</c:v>
                </c:pt>
                <c:pt idx="12">
                  <c:v>9.8800000000000008</c:v>
                </c:pt>
                <c:pt idx="13">
                  <c:v>47.74</c:v>
                </c:pt>
                <c:pt idx="14">
                  <c:v>19.14</c:v>
                </c:pt>
                <c:pt idx="15">
                  <c:v>12.14</c:v>
                </c:pt>
                <c:pt idx="16">
                  <c:v>13.79</c:v>
                </c:pt>
                <c:pt idx="17">
                  <c:v>30.25</c:v>
                </c:pt>
                <c:pt idx="18">
                  <c:v>10.29</c:v>
                </c:pt>
                <c:pt idx="19">
                  <c:v>25.51</c:v>
                </c:pt>
                <c:pt idx="20">
                  <c:v>30.59</c:v>
                </c:pt>
                <c:pt idx="21">
                  <c:v>50.21</c:v>
                </c:pt>
                <c:pt idx="22">
                  <c:v>5.35</c:v>
                </c:pt>
              </c:numCache>
            </c:numRef>
          </c:val>
          <c:smooth val="0"/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  Ср.% вып. уч. гр.баллов 3</c:v>
                </c:pt>
              </c:strCache>
            </c:strRef>
          </c:tx>
          <c:dLbls>
            <c:delete val="1"/>
          </c:dLbls>
          <c:cat>
            <c:numRef>
              <c:f>Лист1!$A$2:$A$24</c:f>
              <c:numCache>
                <c:formatCode>General</c:formatCode>
                <c:ptCount val="23"/>
                <c:pt idx="0">
                  <c:v>1.1000000000000001</c:v>
                </c:pt>
                <c:pt idx="1">
                  <c:v>1.2</c:v>
                </c:pt>
                <c:pt idx="2">
                  <c:v>2.1</c:v>
                </c:pt>
                <c:pt idx="3">
                  <c:v>2.2000000000000002</c:v>
                </c:pt>
                <c:pt idx="4">
                  <c:v>2.2999999999999998</c:v>
                </c:pt>
                <c:pt idx="5">
                  <c:v>2.4</c:v>
                </c:pt>
                <c:pt idx="6">
                  <c:v>3</c:v>
                </c:pt>
                <c:pt idx="7">
                  <c:v>4.0999999999999996</c:v>
                </c:pt>
                <c:pt idx="8">
                  <c:v>4.2</c:v>
                </c:pt>
                <c:pt idx="9">
                  <c:v>5.0999999999999996</c:v>
                </c:pt>
                <c:pt idx="10">
                  <c:v>5.2</c:v>
                </c:pt>
                <c:pt idx="11">
                  <c:v>6.1</c:v>
                </c:pt>
                <c:pt idx="12">
                  <c:v>6.2</c:v>
                </c:pt>
                <c:pt idx="13">
                  <c:v>7</c:v>
                </c:pt>
                <c:pt idx="14">
                  <c:v>8.1</c:v>
                </c:pt>
                <c:pt idx="15">
                  <c:v>8.1999999999999993</c:v>
                </c:pt>
                <c:pt idx="16">
                  <c:v>9</c:v>
                </c:pt>
                <c:pt idx="17">
                  <c:v>10.1</c:v>
                </c:pt>
                <c:pt idx="18">
                  <c:v>10.199999999999999</c:v>
                </c:pt>
                <c:pt idx="19">
                  <c:v>11</c:v>
                </c:pt>
                <c:pt idx="20">
                  <c:v>12</c:v>
                </c:pt>
                <c:pt idx="21">
                  <c:v>13.1</c:v>
                </c:pt>
                <c:pt idx="22">
                  <c:v>13.2</c:v>
                </c:pt>
              </c:numCache>
            </c:numRef>
          </c:cat>
          <c:val>
            <c:numRef>
              <c:f>Лист1!$C$2:$C$24</c:f>
              <c:numCache>
                <c:formatCode>General</c:formatCode>
                <c:ptCount val="23"/>
                <c:pt idx="0">
                  <c:v>80.319999999999993</c:v>
                </c:pt>
                <c:pt idx="1">
                  <c:v>40.4</c:v>
                </c:pt>
                <c:pt idx="2">
                  <c:v>54.94</c:v>
                </c:pt>
                <c:pt idx="3">
                  <c:v>52.54</c:v>
                </c:pt>
                <c:pt idx="4">
                  <c:v>53.46</c:v>
                </c:pt>
                <c:pt idx="5">
                  <c:v>41.63</c:v>
                </c:pt>
                <c:pt idx="6">
                  <c:v>53.43</c:v>
                </c:pt>
                <c:pt idx="7">
                  <c:v>40.619999999999997</c:v>
                </c:pt>
                <c:pt idx="8">
                  <c:v>29.8</c:v>
                </c:pt>
                <c:pt idx="9">
                  <c:v>56.04</c:v>
                </c:pt>
                <c:pt idx="10">
                  <c:v>26.64</c:v>
                </c:pt>
                <c:pt idx="11">
                  <c:v>64.19</c:v>
                </c:pt>
                <c:pt idx="12">
                  <c:v>36.659999999999997</c:v>
                </c:pt>
                <c:pt idx="13">
                  <c:v>65.790000000000006</c:v>
                </c:pt>
                <c:pt idx="14">
                  <c:v>37.46</c:v>
                </c:pt>
                <c:pt idx="15">
                  <c:v>38.75</c:v>
                </c:pt>
                <c:pt idx="16">
                  <c:v>38.11</c:v>
                </c:pt>
                <c:pt idx="17">
                  <c:v>48.44</c:v>
                </c:pt>
                <c:pt idx="18">
                  <c:v>22.81</c:v>
                </c:pt>
                <c:pt idx="19">
                  <c:v>44.27</c:v>
                </c:pt>
                <c:pt idx="20">
                  <c:v>50.13</c:v>
                </c:pt>
                <c:pt idx="21">
                  <c:v>65.36</c:v>
                </c:pt>
                <c:pt idx="22">
                  <c:v>22.53</c:v>
                </c:pt>
              </c:numCache>
            </c:numRef>
          </c:val>
          <c:smooth val="0"/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  Ср.% вып. уч. гр.баллов 4</c:v>
                </c:pt>
              </c:strCache>
            </c:strRef>
          </c:tx>
          <c:dLbls>
            <c:delete val="1"/>
          </c:dLbls>
          <c:cat>
            <c:numRef>
              <c:f>Лист1!$A$2:$A$24</c:f>
              <c:numCache>
                <c:formatCode>General</c:formatCode>
                <c:ptCount val="23"/>
                <c:pt idx="0">
                  <c:v>1.1000000000000001</c:v>
                </c:pt>
                <c:pt idx="1">
                  <c:v>1.2</c:v>
                </c:pt>
                <c:pt idx="2">
                  <c:v>2.1</c:v>
                </c:pt>
                <c:pt idx="3">
                  <c:v>2.2000000000000002</c:v>
                </c:pt>
                <c:pt idx="4">
                  <c:v>2.2999999999999998</c:v>
                </c:pt>
                <c:pt idx="5">
                  <c:v>2.4</c:v>
                </c:pt>
                <c:pt idx="6">
                  <c:v>3</c:v>
                </c:pt>
                <c:pt idx="7">
                  <c:v>4.0999999999999996</c:v>
                </c:pt>
                <c:pt idx="8">
                  <c:v>4.2</c:v>
                </c:pt>
                <c:pt idx="9">
                  <c:v>5.0999999999999996</c:v>
                </c:pt>
                <c:pt idx="10">
                  <c:v>5.2</c:v>
                </c:pt>
                <c:pt idx="11">
                  <c:v>6.1</c:v>
                </c:pt>
                <c:pt idx="12">
                  <c:v>6.2</c:v>
                </c:pt>
                <c:pt idx="13">
                  <c:v>7</c:v>
                </c:pt>
                <c:pt idx="14">
                  <c:v>8.1</c:v>
                </c:pt>
                <c:pt idx="15">
                  <c:v>8.1999999999999993</c:v>
                </c:pt>
                <c:pt idx="16">
                  <c:v>9</c:v>
                </c:pt>
                <c:pt idx="17">
                  <c:v>10.1</c:v>
                </c:pt>
                <c:pt idx="18">
                  <c:v>10.199999999999999</c:v>
                </c:pt>
                <c:pt idx="19">
                  <c:v>11</c:v>
                </c:pt>
                <c:pt idx="20">
                  <c:v>12</c:v>
                </c:pt>
                <c:pt idx="21">
                  <c:v>13.1</c:v>
                </c:pt>
                <c:pt idx="22">
                  <c:v>13.2</c:v>
                </c:pt>
              </c:numCache>
            </c:numRef>
          </c:cat>
          <c:val>
            <c:numRef>
              <c:f>Лист1!$D$2:$D$24</c:f>
              <c:numCache>
                <c:formatCode>General</c:formatCode>
                <c:ptCount val="23"/>
                <c:pt idx="0">
                  <c:v>89.8</c:v>
                </c:pt>
                <c:pt idx="1">
                  <c:v>63.69</c:v>
                </c:pt>
                <c:pt idx="2">
                  <c:v>80.930000000000007</c:v>
                </c:pt>
                <c:pt idx="3">
                  <c:v>72.94</c:v>
                </c:pt>
                <c:pt idx="4">
                  <c:v>78.73</c:v>
                </c:pt>
                <c:pt idx="5">
                  <c:v>65.14</c:v>
                </c:pt>
                <c:pt idx="6">
                  <c:v>70.3</c:v>
                </c:pt>
                <c:pt idx="7">
                  <c:v>68.44</c:v>
                </c:pt>
                <c:pt idx="8">
                  <c:v>57.36</c:v>
                </c:pt>
                <c:pt idx="9">
                  <c:v>70.3</c:v>
                </c:pt>
                <c:pt idx="10">
                  <c:v>45.15</c:v>
                </c:pt>
                <c:pt idx="11">
                  <c:v>76.09</c:v>
                </c:pt>
                <c:pt idx="12">
                  <c:v>60.35</c:v>
                </c:pt>
                <c:pt idx="13">
                  <c:v>78.040000000000006</c:v>
                </c:pt>
                <c:pt idx="14">
                  <c:v>61.8</c:v>
                </c:pt>
                <c:pt idx="15">
                  <c:v>63.91</c:v>
                </c:pt>
                <c:pt idx="16">
                  <c:v>58.65</c:v>
                </c:pt>
                <c:pt idx="17">
                  <c:v>64.790000000000006</c:v>
                </c:pt>
                <c:pt idx="18">
                  <c:v>49.34</c:v>
                </c:pt>
                <c:pt idx="19">
                  <c:v>57.65</c:v>
                </c:pt>
                <c:pt idx="20">
                  <c:v>67.84</c:v>
                </c:pt>
                <c:pt idx="21">
                  <c:v>80.02</c:v>
                </c:pt>
                <c:pt idx="22">
                  <c:v>50.13</c:v>
                </c:pt>
              </c:numCache>
            </c:numRef>
          </c:val>
          <c:smooth val="0"/>
        </c:ser>
        <c:ser>
          <c:idx val="3"/>
          <c:order val="3"/>
          <c:tx>
            <c:strRef>
              <c:f>Лист1!$E$1</c:f>
              <c:strCache>
                <c:ptCount val="1"/>
                <c:pt idx="0">
                  <c:v>  Ср.% вып. уч. гр.баллов 5</c:v>
                </c:pt>
              </c:strCache>
            </c:strRef>
          </c:tx>
          <c:dLbls>
            <c:delete val="1"/>
          </c:dLbls>
          <c:cat>
            <c:numRef>
              <c:f>Лист1!$A$2:$A$24</c:f>
              <c:numCache>
                <c:formatCode>General</c:formatCode>
                <c:ptCount val="23"/>
                <c:pt idx="0">
                  <c:v>1.1000000000000001</c:v>
                </c:pt>
                <c:pt idx="1">
                  <c:v>1.2</c:v>
                </c:pt>
                <c:pt idx="2">
                  <c:v>2.1</c:v>
                </c:pt>
                <c:pt idx="3">
                  <c:v>2.2000000000000002</c:v>
                </c:pt>
                <c:pt idx="4">
                  <c:v>2.2999999999999998</c:v>
                </c:pt>
                <c:pt idx="5">
                  <c:v>2.4</c:v>
                </c:pt>
                <c:pt idx="6">
                  <c:v>3</c:v>
                </c:pt>
                <c:pt idx="7">
                  <c:v>4.0999999999999996</c:v>
                </c:pt>
                <c:pt idx="8">
                  <c:v>4.2</c:v>
                </c:pt>
                <c:pt idx="9">
                  <c:v>5.0999999999999996</c:v>
                </c:pt>
                <c:pt idx="10">
                  <c:v>5.2</c:v>
                </c:pt>
                <c:pt idx="11">
                  <c:v>6.1</c:v>
                </c:pt>
                <c:pt idx="12">
                  <c:v>6.2</c:v>
                </c:pt>
                <c:pt idx="13">
                  <c:v>7</c:v>
                </c:pt>
                <c:pt idx="14">
                  <c:v>8.1</c:v>
                </c:pt>
                <c:pt idx="15">
                  <c:v>8.1999999999999993</c:v>
                </c:pt>
                <c:pt idx="16">
                  <c:v>9</c:v>
                </c:pt>
                <c:pt idx="17">
                  <c:v>10.1</c:v>
                </c:pt>
                <c:pt idx="18">
                  <c:v>10.199999999999999</c:v>
                </c:pt>
                <c:pt idx="19">
                  <c:v>11</c:v>
                </c:pt>
                <c:pt idx="20">
                  <c:v>12</c:v>
                </c:pt>
                <c:pt idx="21">
                  <c:v>13.1</c:v>
                </c:pt>
                <c:pt idx="22">
                  <c:v>13.2</c:v>
                </c:pt>
              </c:numCache>
            </c:numRef>
          </c:cat>
          <c:val>
            <c:numRef>
              <c:f>Лист1!$E$2:$E$24</c:f>
              <c:numCache>
                <c:formatCode>General</c:formatCode>
                <c:ptCount val="23"/>
                <c:pt idx="0">
                  <c:v>94.46</c:v>
                </c:pt>
                <c:pt idx="1">
                  <c:v>83.57</c:v>
                </c:pt>
                <c:pt idx="2">
                  <c:v>95.28</c:v>
                </c:pt>
                <c:pt idx="3">
                  <c:v>87.89</c:v>
                </c:pt>
                <c:pt idx="4">
                  <c:v>94.56</c:v>
                </c:pt>
                <c:pt idx="5">
                  <c:v>83.16</c:v>
                </c:pt>
                <c:pt idx="6">
                  <c:v>87.58</c:v>
                </c:pt>
                <c:pt idx="7">
                  <c:v>91.38</c:v>
                </c:pt>
                <c:pt idx="8">
                  <c:v>83.37</c:v>
                </c:pt>
                <c:pt idx="9">
                  <c:v>84.19</c:v>
                </c:pt>
                <c:pt idx="10">
                  <c:v>71.25</c:v>
                </c:pt>
                <c:pt idx="11">
                  <c:v>90.55</c:v>
                </c:pt>
                <c:pt idx="12">
                  <c:v>83.37</c:v>
                </c:pt>
                <c:pt idx="13">
                  <c:v>88.3</c:v>
                </c:pt>
                <c:pt idx="14">
                  <c:v>84.7</c:v>
                </c:pt>
                <c:pt idx="15">
                  <c:v>87.37</c:v>
                </c:pt>
                <c:pt idx="16">
                  <c:v>83.78</c:v>
                </c:pt>
                <c:pt idx="17">
                  <c:v>85.52</c:v>
                </c:pt>
                <c:pt idx="18">
                  <c:v>76.180000000000007</c:v>
                </c:pt>
                <c:pt idx="19">
                  <c:v>77.41</c:v>
                </c:pt>
                <c:pt idx="20">
                  <c:v>83.23</c:v>
                </c:pt>
                <c:pt idx="21">
                  <c:v>90.35</c:v>
                </c:pt>
                <c:pt idx="22">
                  <c:v>82.75</c:v>
                </c:pt>
              </c:numCache>
            </c:numRef>
          </c:val>
          <c:smooth val="0"/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47140352"/>
        <c:axId val="50882240"/>
      </c:lineChart>
      <c:catAx>
        <c:axId val="47140352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crossAx val="50882240"/>
        <c:crosses val="autoZero"/>
        <c:auto val="1"/>
        <c:lblAlgn val="ctr"/>
        <c:lblOffset val="100"/>
        <c:noMultiLvlLbl val="0"/>
      </c:catAx>
      <c:valAx>
        <c:axId val="50882240"/>
        <c:scaling>
          <c:orientation val="minMax"/>
        </c:scaling>
        <c:delete val="0"/>
        <c:axPos val="l"/>
        <c:majorGridlines/>
        <c:numFmt formatCode="General" sourceLinked="1"/>
        <c:majorTickMark val="none"/>
        <c:minorTickMark val="none"/>
        <c:tickLblPos val="nextTo"/>
        <c:crossAx val="47140352"/>
        <c:crosses val="autoZero"/>
        <c:crossBetween val="between"/>
      </c:valAx>
    </c:plotArea>
    <c:legend>
      <c:legendPos val="b"/>
      <c:layout>
        <c:manualLayout>
          <c:xMode val="edge"/>
          <c:yMode val="edge"/>
          <c:x val="0.16334481627296588"/>
          <c:y val="0.83862767154105733"/>
          <c:w val="0.68256962671332744"/>
          <c:h val="0.13756280464941884"/>
        </c:manualLayout>
      </c:layout>
      <c:overlay val="0"/>
      <c:spPr>
        <a:ln>
          <a:solidFill>
            <a:schemeClr val="tx1"/>
          </a:solidFill>
        </a:ln>
      </c:spPr>
    </c:legend>
    <c:plotVisOnly val="1"/>
    <c:dispBlanksAs val="gap"/>
    <c:showDLblsOverMax val="0"/>
  </c:chart>
  <c:spPr>
    <a:ln>
      <a:noFill/>
    </a:ln>
  </c:spPr>
  <c:externalData r:id="rId2">
    <c:autoUpdate val="0"/>
  </c:externalData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>
        <c:manualLayout>
          <c:layoutTarget val="inner"/>
          <c:xMode val="edge"/>
          <c:yMode val="edge"/>
          <c:x val="0.54423968638535569"/>
          <c:y val="4.1606378150099661E-2"/>
          <c:w val="0.41814287637122283"/>
          <c:h val="0.91033637390615252"/>
        </c:manualLayout>
      </c:layout>
      <c:barChart>
        <c:barDir val="bar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РФ</c:v>
                </c:pt>
              </c:strCache>
            </c:strRef>
          </c:tx>
          <c:invertIfNegative val="0"/>
          <c:cat>
            <c:strRef>
              <c:f>Лист1!$A$2:$A$24</c:f>
              <c:strCache>
                <c:ptCount val="23"/>
                <c:pt idx="0">
                  <c:v>1.1. Зоология – наука о животных. Методы изучения животных. Роль зоологии в познании окружающего мира и практической деятельности людей. Владеть: системой биологических знаний – понятиями, закономерностями, законами, теориями, имеющими важное общеобразова</c:v>
                </c:pt>
                <c:pt idx="1">
                  <c:v>1.2. Зоология – наука о животных. Методы изучения животных. Роль зоологии в познании окружающего мира и практической деятельности людей. Владеть: системой биологических знаний – понятиями, закономерностями, законами, теориями, имеющими важное общеобразова</c:v>
                </c:pt>
                <c:pt idx="2">
                  <c:v>2.1. Классификация животных. Значение животных в природе и жизни человека. Использовать методы биологической науки: наблюдать и описывать биологические объекты и процессы, ставить биологические эксперименты и объяснять их результаты</c:v>
                </c:pt>
                <c:pt idx="3">
                  <c:v>2.2. Классификация животных. Значение животных в природе и жизни человека. Использовать методы биологической науки: наблюдать и описывать биологические объекты и процессы, ставить биологические эксперименты и объяснять их результаты</c:v>
                </c:pt>
                <c:pt idx="4">
                  <c:v>2.3. Классификация животных. Значение животных в природе и жизни человека. Использовать методы биологической науки: наблюдать и описывать биологические объекты и процессы, ставить биологические эксперименты и объяснять их результаты</c:v>
                </c:pt>
                <c:pt idx="5">
                  <c:v>2.4. Классификация животных. Значение животных в природе и жизни человека. Использовать методы биологической науки: наблюдать и описывать биологические объекты и процессы, ставить биологические эксперименты и объяснять их результаты</c:v>
                </c:pt>
                <c:pt idx="6">
                  <c:v>3. Простейшие и беспозвоночные животные. Хордовые животные. Использовать научно-популярную литературу по биологии, справочные материалы (на бумажных и электронных носителях), ресурсы Интернета при выполнении учебных задач</c:v>
                </c:pt>
                <c:pt idx="7">
                  <c:v>4.1. Общие свойства организмов и их проявление у животных. Осуществлять классификацию биологических объектов (животные, растения, грибов) по разным основаниям</c:v>
                </c:pt>
                <c:pt idx="8">
                  <c:v>4.2. Общие свойства организмов и их проявление у животных. Осуществлять классификацию биологических объектов (животные, растения, грибов) по разным основаниям</c:v>
                </c:pt>
                <c:pt idx="9">
                  <c:v>5.1. Значение простейших и беспозвоночных животных в жизни человека. Раскрывать роль биологии в практической деятельности людей, роль различных организмов в жизни человека; знать и аргументировать основные правила поведения в природе</c:v>
                </c:pt>
                <c:pt idx="10">
                  <c:v>5.2. Значение простейших и беспозвоночных животных в жизни человека. Раскрывать роль биологии в практической деятельности людей, роль различных организмов в жизни человека; знать и аргументировать основные правила поведения в природе</c:v>
                </c:pt>
                <c:pt idx="11">
                  <c:v>6.1. Простейшие и беспозвоночные.  Хордовые животные. Выделять существенные признаки биологических объектов (клеток и организмов растений, животных, грибов, бактерий) и процессов, характерных для живых организмов</c:v>
                </c:pt>
                <c:pt idx="12">
                  <c:v>6.2. Простейшие и беспозвоночные.  Хордовые животные. Выделять существенные признаки биологических объектов (клеток и организмов растений, животных, грибов, бактерий) и процессов, характерных для живых организмов</c:v>
                </c:pt>
                <c:pt idx="13">
                  <c:v>7. Беспозвоночные животные. Хордовые животные. Устанавливать взаимосвязи между особенностями строения и функциями клеток и тканей, органов и систем органов</c:v>
                </c:pt>
                <c:pt idx="14">
                  <c:v>8.1. Простейшие и беспозвоночные. Хордовые животные. Сравнивать биологические объекты (растения, животные, бактерии, грибы), процессы жизнедеятельности; делать выводы и умозаключения на основе сравнения</c:v>
                </c:pt>
                <c:pt idx="15">
                  <c:v>8.2. Простейшие и беспозвоночные. Хордовые животные. Сравнивать биологические объекты (растения, животные, бактерии, грибы), процессы жизнедеятельности; делать выводы и умозаключения на основе сравнения</c:v>
                </c:pt>
                <c:pt idx="16">
                  <c:v>9. Простейшие и беспозвоночные. Хордовые животные. Использовать научно-популярную литературу по биологии, справочные материалы (на бумажных и электронных носителях), ресурсы Интернета при выполнении учебных задач</c:v>
                </c:pt>
                <c:pt idx="17">
                  <c:v>10.1. Простейшие и беспозвоночные. Хордовые животные. Устанавливать взаимосвязи между особенностями строения и функциями клеток и тканей, органов и систем органов</c:v>
                </c:pt>
                <c:pt idx="18">
                  <c:v>10.2. Простейшие и беспозвоночные. Хордовые животные. Устанавливать взаимосвязи между особенностями строения и функциями клеток и тканей, органов и систем органов</c:v>
                </c:pt>
                <c:pt idx="19">
                  <c:v>11. Простейшие и беспозвоночные. Хордовые животные. Устанавливать взаимосвязи между особенностями строения и функциями клеток и тканей, органов и систем органов</c:v>
                </c:pt>
                <c:pt idx="20">
                  <c:v>12. Простейшие и беспозвоночные. Хордовые животные. Ориентироваться в системе познавательных ценностей: воспринимать информацию биологического содержания в научно-популярной литературе, средствах массовой информации и интернет-ресурсах; критически оценива</c:v>
                </c:pt>
                <c:pt idx="21">
                  <c:v>13.1. Значение хордовых животных в жизни человека. Описывать и использовать приемы содержания домашних животных, ухода за ними</c:v>
                </c:pt>
                <c:pt idx="22">
                  <c:v>13.2. Значение хордовых животных в жизни человека. Описывать и использовать приемы содержания домашних животных, ухода за ними</c:v>
                </c:pt>
              </c:strCache>
            </c:strRef>
          </c:cat>
          <c:val>
            <c:numRef>
              <c:f>Лист1!$B$2:$B$24</c:f>
              <c:numCache>
                <c:formatCode>General</c:formatCode>
                <c:ptCount val="23"/>
                <c:pt idx="0">
                  <c:v>83.31</c:v>
                </c:pt>
                <c:pt idx="1">
                  <c:v>55.77</c:v>
                </c:pt>
                <c:pt idx="2">
                  <c:v>66.790000000000006</c:v>
                </c:pt>
                <c:pt idx="3">
                  <c:v>62.53</c:v>
                </c:pt>
                <c:pt idx="4">
                  <c:v>62.84</c:v>
                </c:pt>
                <c:pt idx="5">
                  <c:v>54.22</c:v>
                </c:pt>
                <c:pt idx="6">
                  <c:v>57.52</c:v>
                </c:pt>
                <c:pt idx="7">
                  <c:v>52.59</c:v>
                </c:pt>
                <c:pt idx="8">
                  <c:v>44.11</c:v>
                </c:pt>
                <c:pt idx="9">
                  <c:v>62.43</c:v>
                </c:pt>
                <c:pt idx="10">
                  <c:v>37.200000000000003</c:v>
                </c:pt>
                <c:pt idx="11">
                  <c:v>66.349999999999994</c:v>
                </c:pt>
                <c:pt idx="12">
                  <c:v>51.74</c:v>
                </c:pt>
                <c:pt idx="13">
                  <c:v>70.05</c:v>
                </c:pt>
                <c:pt idx="14">
                  <c:v>46.11</c:v>
                </c:pt>
                <c:pt idx="15">
                  <c:v>49.8</c:v>
                </c:pt>
                <c:pt idx="16">
                  <c:v>44.8</c:v>
                </c:pt>
                <c:pt idx="17">
                  <c:v>52.07</c:v>
                </c:pt>
                <c:pt idx="18">
                  <c:v>40.68</c:v>
                </c:pt>
                <c:pt idx="19">
                  <c:v>52.88</c:v>
                </c:pt>
                <c:pt idx="20">
                  <c:v>58.09</c:v>
                </c:pt>
                <c:pt idx="21">
                  <c:v>65.53</c:v>
                </c:pt>
                <c:pt idx="22">
                  <c:v>34.76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Орловская обл</c:v>
                </c:pt>
              </c:strCache>
            </c:strRef>
          </c:tx>
          <c:invertIfNegative val="0"/>
          <c:cat>
            <c:strRef>
              <c:f>Лист1!$A$2:$A$24</c:f>
              <c:strCache>
                <c:ptCount val="23"/>
                <c:pt idx="0">
                  <c:v>1.1. Зоология – наука о животных. Методы изучения животных. Роль зоологии в познании окружающего мира и практической деятельности людей. Владеть: системой биологических знаний – понятиями, закономерностями, законами, теориями, имеющими важное общеобразова</c:v>
                </c:pt>
                <c:pt idx="1">
                  <c:v>1.2. Зоология – наука о животных. Методы изучения животных. Роль зоологии в познании окружающего мира и практической деятельности людей. Владеть: системой биологических знаний – понятиями, закономерностями, законами, теориями, имеющими важное общеобразова</c:v>
                </c:pt>
                <c:pt idx="2">
                  <c:v>2.1. Классификация животных. Значение животных в природе и жизни человека. Использовать методы биологической науки: наблюдать и описывать биологические объекты и процессы, ставить биологические эксперименты и объяснять их результаты</c:v>
                </c:pt>
                <c:pt idx="3">
                  <c:v>2.2. Классификация животных. Значение животных в природе и жизни человека. Использовать методы биологической науки: наблюдать и описывать биологические объекты и процессы, ставить биологические эксперименты и объяснять их результаты</c:v>
                </c:pt>
                <c:pt idx="4">
                  <c:v>2.3. Классификация животных. Значение животных в природе и жизни человека. Использовать методы биологической науки: наблюдать и описывать биологические объекты и процессы, ставить биологические эксперименты и объяснять их результаты</c:v>
                </c:pt>
                <c:pt idx="5">
                  <c:v>2.4. Классификация животных. Значение животных в природе и жизни человека. Использовать методы биологической науки: наблюдать и описывать биологические объекты и процессы, ставить биологические эксперименты и объяснять их результаты</c:v>
                </c:pt>
                <c:pt idx="6">
                  <c:v>3. Простейшие и беспозвоночные животные. Хордовые животные. Использовать научно-популярную литературу по биологии, справочные материалы (на бумажных и электронных носителях), ресурсы Интернета при выполнении учебных задач</c:v>
                </c:pt>
                <c:pt idx="7">
                  <c:v>4.1. Общие свойства организмов и их проявление у животных. Осуществлять классификацию биологических объектов (животные, растения, грибов) по разным основаниям</c:v>
                </c:pt>
                <c:pt idx="8">
                  <c:v>4.2. Общие свойства организмов и их проявление у животных. Осуществлять классификацию биологических объектов (животные, растения, грибов) по разным основаниям</c:v>
                </c:pt>
                <c:pt idx="9">
                  <c:v>5.1. Значение простейших и беспозвоночных животных в жизни человека. Раскрывать роль биологии в практической деятельности людей, роль различных организмов в жизни человека; знать и аргументировать основные правила поведения в природе</c:v>
                </c:pt>
                <c:pt idx="10">
                  <c:v>5.2. Значение простейших и беспозвоночных животных в жизни человека. Раскрывать роль биологии в практической деятельности людей, роль различных организмов в жизни человека; знать и аргументировать основные правила поведения в природе</c:v>
                </c:pt>
                <c:pt idx="11">
                  <c:v>6.1. Простейшие и беспозвоночные.  Хордовые животные. Выделять существенные признаки биологических объектов (клеток и организмов растений, животных, грибов, бактерий) и процессов, характерных для живых организмов</c:v>
                </c:pt>
                <c:pt idx="12">
                  <c:v>6.2. Простейшие и беспозвоночные.  Хордовые животные. Выделять существенные признаки биологических объектов (клеток и организмов растений, животных, грибов, бактерий) и процессов, характерных для живых организмов</c:v>
                </c:pt>
                <c:pt idx="13">
                  <c:v>7. Беспозвоночные животные. Хордовые животные. Устанавливать взаимосвязи между особенностями строения и функциями клеток и тканей, органов и систем органов</c:v>
                </c:pt>
                <c:pt idx="14">
                  <c:v>8.1. Простейшие и беспозвоночные. Хордовые животные. Сравнивать биологические объекты (растения, животные, бактерии, грибы), процессы жизнедеятельности; делать выводы и умозаключения на основе сравнения</c:v>
                </c:pt>
                <c:pt idx="15">
                  <c:v>8.2. Простейшие и беспозвоночные. Хордовые животные. Сравнивать биологические объекты (растения, животные, бактерии, грибы), процессы жизнедеятельности; делать выводы и умозаключения на основе сравнения</c:v>
                </c:pt>
                <c:pt idx="16">
                  <c:v>9. Простейшие и беспозвоночные. Хордовые животные. Использовать научно-популярную литературу по биологии, справочные материалы (на бумажных и электронных носителях), ресурсы Интернета при выполнении учебных задач</c:v>
                </c:pt>
                <c:pt idx="17">
                  <c:v>10.1. Простейшие и беспозвоночные. Хордовые животные. Устанавливать взаимосвязи между особенностями строения и функциями клеток и тканей, органов и систем органов</c:v>
                </c:pt>
                <c:pt idx="18">
                  <c:v>10.2. Простейшие и беспозвоночные. Хордовые животные. Устанавливать взаимосвязи между особенностями строения и функциями клеток и тканей, органов и систем органов</c:v>
                </c:pt>
                <c:pt idx="19">
                  <c:v>11. Простейшие и беспозвоночные. Хордовые животные. Устанавливать взаимосвязи между особенностями строения и функциями клеток и тканей, органов и систем органов</c:v>
                </c:pt>
                <c:pt idx="20">
                  <c:v>12. Простейшие и беспозвоночные. Хордовые животные. Ориентироваться в системе познавательных ценностей: воспринимать информацию биологического содержания в научно-популярной литературе, средствах массовой информации и интернет-ресурсах; критически оценива</c:v>
                </c:pt>
                <c:pt idx="21">
                  <c:v>13.1. Значение хордовых животных в жизни человека. Описывать и использовать приемы содержания домашних животных, ухода за ними</c:v>
                </c:pt>
                <c:pt idx="22">
                  <c:v>13.2. Значение хордовых животных в жизни человека. Описывать и использовать приемы содержания домашних животных, ухода за ними</c:v>
                </c:pt>
              </c:strCache>
            </c:strRef>
          </c:cat>
          <c:val>
            <c:numRef>
              <c:f>Лист1!$C$2:$C$24</c:f>
              <c:numCache>
                <c:formatCode>General</c:formatCode>
                <c:ptCount val="23"/>
                <c:pt idx="0">
                  <c:v>84.13</c:v>
                </c:pt>
                <c:pt idx="1">
                  <c:v>53.7</c:v>
                </c:pt>
                <c:pt idx="2">
                  <c:v>68.510000000000005</c:v>
                </c:pt>
                <c:pt idx="3">
                  <c:v>63.52</c:v>
                </c:pt>
                <c:pt idx="4">
                  <c:v>66.81</c:v>
                </c:pt>
                <c:pt idx="5">
                  <c:v>54.78</c:v>
                </c:pt>
                <c:pt idx="6">
                  <c:v>63.24</c:v>
                </c:pt>
                <c:pt idx="7">
                  <c:v>56.51</c:v>
                </c:pt>
                <c:pt idx="8">
                  <c:v>46.23</c:v>
                </c:pt>
                <c:pt idx="9">
                  <c:v>63.92</c:v>
                </c:pt>
                <c:pt idx="10">
                  <c:v>39.11</c:v>
                </c:pt>
                <c:pt idx="11">
                  <c:v>70.86</c:v>
                </c:pt>
                <c:pt idx="12">
                  <c:v>50.3</c:v>
                </c:pt>
                <c:pt idx="13">
                  <c:v>72.38</c:v>
                </c:pt>
                <c:pt idx="14">
                  <c:v>51.95</c:v>
                </c:pt>
                <c:pt idx="15">
                  <c:v>53.23</c:v>
                </c:pt>
                <c:pt idx="16">
                  <c:v>50.51</c:v>
                </c:pt>
                <c:pt idx="17">
                  <c:v>58.47</c:v>
                </c:pt>
                <c:pt idx="18">
                  <c:v>39.29</c:v>
                </c:pt>
                <c:pt idx="19">
                  <c:v>52.58</c:v>
                </c:pt>
                <c:pt idx="20">
                  <c:v>60.14</c:v>
                </c:pt>
                <c:pt idx="21">
                  <c:v>73.41</c:v>
                </c:pt>
                <c:pt idx="22">
                  <c:v>40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75"/>
        <c:axId val="51422208"/>
        <c:axId val="47659776"/>
      </c:barChart>
      <c:catAx>
        <c:axId val="51422208"/>
        <c:scaling>
          <c:orientation val="maxMin"/>
        </c:scaling>
        <c:delete val="0"/>
        <c:axPos val="l"/>
        <c:numFmt formatCode="General" sourceLinked="1"/>
        <c:majorTickMark val="none"/>
        <c:minorTickMark val="none"/>
        <c:tickLblPos val="nextTo"/>
        <c:txPr>
          <a:bodyPr/>
          <a:lstStyle/>
          <a:p>
            <a:pPr>
              <a:lnSpc>
                <a:spcPct val="80000"/>
              </a:lnSpc>
              <a:defRPr sz="800"/>
            </a:pPr>
            <a:endParaRPr lang="ru-RU"/>
          </a:p>
        </c:txPr>
        <c:crossAx val="47659776"/>
        <c:crosses val="autoZero"/>
        <c:auto val="1"/>
        <c:lblAlgn val="ctr"/>
        <c:lblOffset val="100"/>
        <c:noMultiLvlLbl val="0"/>
      </c:catAx>
      <c:valAx>
        <c:axId val="47659776"/>
        <c:scaling>
          <c:orientation val="minMax"/>
        </c:scaling>
        <c:delete val="0"/>
        <c:axPos val="t"/>
        <c:majorGridlines/>
        <c:numFmt formatCode="General" sourceLinked="1"/>
        <c:majorTickMark val="none"/>
        <c:minorTickMark val="none"/>
        <c:tickLblPos val="nextTo"/>
        <c:crossAx val="51422208"/>
        <c:crosses val="autoZero"/>
        <c:crossBetween val="between"/>
      </c:valAx>
    </c:plotArea>
    <c:legend>
      <c:legendPos val="b"/>
      <c:layout>
        <c:manualLayout>
          <c:xMode val="edge"/>
          <c:yMode val="edge"/>
          <c:x val="0.36918653397491985"/>
          <c:y val="0.9637250108190436"/>
          <c:w val="0.27088600904053661"/>
          <c:h val="2.607597497850242E-2"/>
        </c:manualLayout>
      </c:layout>
      <c:overlay val="0"/>
      <c:spPr>
        <a:ln>
          <a:solidFill>
            <a:schemeClr val="tx1"/>
          </a:solidFill>
        </a:ln>
      </c:spPr>
    </c:legend>
    <c:plotVisOnly val="1"/>
    <c:dispBlanksAs val="gap"/>
    <c:showDLblsOverMax val="0"/>
  </c:chart>
  <c:spPr>
    <a:ln>
      <a:noFill/>
    </a:ln>
  </c:spPr>
  <c:externalData r:id="rId2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2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3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4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5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6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371</TotalTime>
  <Pages>4</Pages>
  <Words>89</Words>
  <Characters>512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Гаврин</dc:creator>
  <cp:lastModifiedBy>Гаврин</cp:lastModifiedBy>
  <cp:revision>7</cp:revision>
  <dcterms:created xsi:type="dcterms:W3CDTF">2021-10-28T12:49:00Z</dcterms:created>
  <dcterms:modified xsi:type="dcterms:W3CDTF">2021-11-30T13:47:00Z</dcterms:modified>
</cp:coreProperties>
</file>